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3"/>
        <w:gridCol w:w="3742"/>
      </w:tblGrid>
      <w:tr w:rsidR="009C01BB" w:rsidRPr="009C01BB" w:rsidTr="009C01BB">
        <w:tc>
          <w:tcPr>
            <w:tcW w:w="12135" w:type="dxa"/>
            <w:gridSpan w:val="2"/>
            <w:hideMark/>
          </w:tcPr>
          <w:p w:rsidR="00000000" w:rsidRPr="009C01BB" w:rsidRDefault="009C01BB" w:rsidP="009C01BB">
            <w:pPr>
              <w:jc w:val="center"/>
            </w:pPr>
            <w:r w:rsidRPr="009C01BB">
              <w:drawing>
                <wp:inline distT="0" distB="0" distL="0" distR="0" wp14:anchorId="20B38A60" wp14:editId="22D05AD2">
                  <wp:extent cx="573841" cy="765544"/>
                  <wp:effectExtent l="0" t="0" r="0" b="0"/>
                  <wp:docPr id="1" name="Рисунок 1" descr="http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04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1BB" w:rsidRPr="009C01BB" w:rsidTr="009C01BB">
        <w:tc>
          <w:tcPr>
            <w:tcW w:w="12135" w:type="dxa"/>
            <w:gridSpan w:val="2"/>
            <w:hideMark/>
          </w:tcPr>
          <w:p w:rsidR="00000000" w:rsidRPr="009C01BB" w:rsidRDefault="009C01BB" w:rsidP="009C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МІНІСТЕРСТВО РЕГІОНАЛЬНОГО РОЗВИТКУ, БУДІВНИЦТВА ТА ЖИТЛОВО-КОМУНАЛЬНОГО ГОСПОДАРСТВА УКРАЇНИ</w:t>
            </w:r>
          </w:p>
        </w:tc>
      </w:tr>
      <w:tr w:rsidR="009C01BB" w:rsidRPr="009C01BB" w:rsidTr="009C01BB">
        <w:tc>
          <w:tcPr>
            <w:tcW w:w="12135" w:type="dxa"/>
            <w:gridSpan w:val="2"/>
            <w:hideMark/>
          </w:tcPr>
          <w:p w:rsidR="00000000" w:rsidRPr="009C01BB" w:rsidRDefault="009C01BB" w:rsidP="009C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НАКАЗ</w:t>
            </w:r>
          </w:p>
        </w:tc>
      </w:tr>
      <w:tr w:rsidR="009C01BB" w:rsidRPr="009C01BB" w:rsidTr="009C01BB">
        <w:tc>
          <w:tcPr>
            <w:tcW w:w="12135" w:type="dxa"/>
            <w:gridSpan w:val="2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24.04.2015  № 79</w:t>
            </w:r>
          </w:p>
        </w:tc>
      </w:tr>
      <w:tr w:rsidR="009C01BB" w:rsidRPr="009C01BB" w:rsidTr="009C01BB">
        <w:tc>
          <w:tcPr>
            <w:tcW w:w="3000" w:type="pct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n3"/>
            <w:bookmarkEnd w:id="0"/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Зареєстровано в Міністерстві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юстиції України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травня 2015 р.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№ 547/26992</w:t>
            </w:r>
          </w:p>
        </w:tc>
      </w:tr>
    </w:tbl>
    <w:p w:rsidR="009C01BB" w:rsidRPr="009C01BB" w:rsidRDefault="009C01BB" w:rsidP="009C01B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n4"/>
      <w:bookmarkEnd w:id="1"/>
      <w:r w:rsidRPr="009C01BB">
        <w:rPr>
          <w:rFonts w:ascii="Times New Roman" w:hAnsi="Times New Roman" w:cs="Times New Roman"/>
          <w:b/>
          <w:bCs/>
          <w:sz w:val="24"/>
          <w:szCs w:val="24"/>
        </w:rPr>
        <w:t xml:space="preserve">Про затвердження Порядку прийняття в експлуатацію і проведення </w:t>
      </w:r>
      <w:proofErr w:type="gramStart"/>
      <w:r w:rsidRPr="009C01BB">
        <w:rPr>
          <w:rFonts w:ascii="Times New Roman" w:hAnsi="Times New Roman" w:cs="Times New Roman"/>
          <w:b/>
          <w:bCs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b/>
          <w:bCs/>
          <w:sz w:val="24"/>
          <w:szCs w:val="24"/>
        </w:rPr>
        <w:t>ічного обстеження індивідуальних (садибних) житлових будинків, садових, дачних будинків, господарських (присадибних) будівель і споруд, громадських будинків та будівель і споруд сільськогосподарського призначення I та II категорій складності, які збудовані без дозволу на виконання будівельних робіт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n5"/>
      <w:bookmarkEnd w:id="2"/>
      <w:r w:rsidRPr="009C01BB">
        <w:rPr>
          <w:rFonts w:ascii="Times New Roman" w:hAnsi="Times New Roman" w:cs="Times New Roman"/>
          <w:sz w:val="24"/>
          <w:szCs w:val="24"/>
        </w:rPr>
        <w:t>Відповідно до </w:t>
      </w:r>
      <w:hyperlink r:id="rId6" w:anchor="n5" w:tgtFrame="_blank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розділу I</w:t>
        </w:r>
      </w:hyperlink>
      <w:r w:rsidRPr="009C01BB">
        <w:rPr>
          <w:rFonts w:ascii="Times New Roman" w:hAnsi="Times New Roman" w:cs="Times New Roman"/>
          <w:sz w:val="24"/>
          <w:szCs w:val="24"/>
        </w:rPr>
        <w:t xml:space="preserve"> Закону України від 13 січня 2015 року № 92-VІІI «Про внесення зміни до Закону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Укра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їни «Про регулювання містобудівної діяльності» щодо прийняття в експлуатацію об’єктів будівництва, збудованих без дозволу на виконання будівельних робіт» </w:t>
      </w:r>
      <w:r w:rsidRPr="009C01BB">
        <w:rPr>
          <w:rFonts w:ascii="Times New Roman" w:hAnsi="Times New Roman" w:cs="Times New Roman"/>
          <w:b/>
          <w:bCs/>
          <w:sz w:val="24"/>
          <w:szCs w:val="24"/>
        </w:rPr>
        <w:t>НАКАЗУЮ: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n6"/>
      <w:bookmarkEnd w:id="3"/>
      <w:r w:rsidRPr="009C01BB">
        <w:rPr>
          <w:rFonts w:ascii="Times New Roman" w:hAnsi="Times New Roman" w:cs="Times New Roman"/>
          <w:sz w:val="24"/>
          <w:szCs w:val="24"/>
        </w:rPr>
        <w:t>1. Затвердити </w:t>
      </w:r>
      <w:hyperlink r:id="rId7" w:anchor="n14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 xml:space="preserve">Порядок прийняття в експлуатацію і проведення </w:t>
        </w:r>
        <w:proofErr w:type="gramStart"/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техн</w:t>
        </w:r>
        <w:proofErr w:type="gramEnd"/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ічного обстеження індивідуальних (садибних) житлових будинків, садових, дачних будинків, господарських (присадибних) будівель і споруд, громадських будинків та будівель і споруд сільськогосподарського призначення I та II категорій складності, які збудовані без дозволу на виконання будівельних робіт</w:t>
        </w:r>
      </w:hyperlink>
      <w:r w:rsidRPr="009C01BB">
        <w:rPr>
          <w:rFonts w:ascii="Times New Roman" w:hAnsi="Times New Roman" w:cs="Times New Roman"/>
          <w:sz w:val="24"/>
          <w:szCs w:val="24"/>
        </w:rPr>
        <w:t>, що додається.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n7"/>
      <w:bookmarkEnd w:id="4"/>
      <w:r w:rsidRPr="009C01B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Визнати таким, що втратив чинність, </w:t>
      </w:r>
      <w:hyperlink r:id="rId8" w:tgtFrame="_blank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наказ Міністерства регіонального розвитку, будівництва та житлово-комунального господарства України від 19 березня 2013 року № 95</w:t>
        </w:r>
      </w:hyperlink>
      <w:r w:rsidRPr="009C01BB">
        <w:rPr>
          <w:rFonts w:ascii="Times New Roman" w:hAnsi="Times New Roman" w:cs="Times New Roman"/>
          <w:sz w:val="24"/>
          <w:szCs w:val="24"/>
        </w:rPr>
        <w:t>«Про затвердження Порядку прийняття в експлуатацію індивідуальних (садибних) житлових будинків, садових, дачних будинків, господарських (присадибних) будівель і споруд, прибудов до них, громадських будинків та будівель і споруд с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ільськогосподарського призначення I та II категорій складності, які збудовані без дозволу на виконання будівельних робіт, і проведення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ічного обстеження їх будівельних конструкцій та інженерних мереж», зареєстрований у Міністерстві юстиції України 15 квітня 2013 року за № 612/23144.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n8"/>
      <w:bookmarkEnd w:id="5"/>
      <w:r w:rsidRPr="009C01BB">
        <w:rPr>
          <w:rFonts w:ascii="Times New Roman" w:hAnsi="Times New Roman" w:cs="Times New Roman"/>
          <w:sz w:val="24"/>
          <w:szCs w:val="24"/>
        </w:rPr>
        <w:t xml:space="preserve">3. Департаменту державних програм та розвитку житлового будівництва (Денисюк І.П.), Департаменту нормативно-правового регулювання (Малашкін М.А.) разом з Державною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ітектурно-будівельною інспекцією України (Драч С.В.) в установленому законодавством порядку забезпечити подання цього наказу на державну реєстрацію до Міністерства юстиції України.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" w:name="n9"/>
      <w:bookmarkEnd w:id="6"/>
      <w:r w:rsidRPr="009C01BB">
        <w:rPr>
          <w:rFonts w:ascii="Times New Roman" w:hAnsi="Times New Roman" w:cs="Times New Roman"/>
          <w:sz w:val="24"/>
          <w:szCs w:val="24"/>
        </w:rPr>
        <w:lastRenderedPageBreak/>
        <w:t>4. Цей наказ набирає чинності з дня його офіційного опублікування.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" w:name="n10"/>
      <w:bookmarkEnd w:id="7"/>
      <w:r w:rsidRPr="009C01BB">
        <w:rPr>
          <w:rFonts w:ascii="Times New Roman" w:hAnsi="Times New Roman" w:cs="Times New Roman"/>
          <w:sz w:val="24"/>
          <w:szCs w:val="24"/>
        </w:rPr>
        <w:t>5. Контроль за виконанням цього наказу покласти на заступника Міністра Абрамовського Р.Р.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9"/>
        <w:gridCol w:w="1684"/>
        <w:gridCol w:w="3742"/>
      </w:tblGrid>
      <w:tr w:rsidR="009C01BB" w:rsidRPr="009C01BB" w:rsidTr="009C01BB">
        <w:tc>
          <w:tcPr>
            <w:tcW w:w="2100" w:type="pct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n11"/>
            <w:bookmarkEnd w:id="8"/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Перший заступник Міністра</w:t>
            </w:r>
          </w:p>
        </w:tc>
        <w:tc>
          <w:tcPr>
            <w:tcW w:w="3500" w:type="pct"/>
            <w:gridSpan w:val="2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В.Є. Кі</w:t>
            </w:r>
            <w:proofErr w:type="gramStart"/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</w:t>
            </w:r>
            <w:proofErr w:type="gramEnd"/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іон</w:t>
            </w:r>
          </w:p>
        </w:tc>
      </w:tr>
      <w:tr w:rsidR="009C01BB" w:rsidRPr="009C01BB" w:rsidTr="009C01BB">
        <w:tc>
          <w:tcPr>
            <w:tcW w:w="3000" w:type="pct"/>
            <w:gridSpan w:val="2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n94"/>
            <w:bookmarkEnd w:id="9"/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ПОГОДЖЕНО: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  <w:t>Голова</w:t>
            </w:r>
            <w:proofErr w:type="gramStart"/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  <w:t>Д</w:t>
            </w:r>
            <w:proofErr w:type="gramEnd"/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ержавної регуляторної служби України</w:t>
            </w:r>
          </w:p>
        </w:tc>
        <w:tc>
          <w:tcPr>
            <w:tcW w:w="2000" w:type="pct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Ксенія</w:t>
            </w:r>
            <w:proofErr w:type="gramEnd"/>
            <w:r w:rsidRPr="009C01BB">
              <w:rPr>
                <w:rFonts w:ascii="Times New Roman" w:hAnsi="Times New Roman" w:cs="Times New Roman"/>
                <w:sz w:val="24"/>
                <w:szCs w:val="24"/>
              </w:rPr>
              <w:t xml:space="preserve"> Ляпіна</w:t>
            </w:r>
          </w:p>
        </w:tc>
      </w:tr>
    </w:tbl>
    <w:p w:rsidR="009C01BB" w:rsidRPr="009C01BB" w:rsidRDefault="009C01BB" w:rsidP="009C01BB">
      <w:pPr>
        <w:rPr>
          <w:rFonts w:ascii="Times New Roman" w:hAnsi="Times New Roman" w:cs="Times New Roman"/>
          <w:sz w:val="24"/>
          <w:szCs w:val="24"/>
        </w:rPr>
      </w:pPr>
      <w:bookmarkStart w:id="10" w:name="n88"/>
      <w:bookmarkEnd w:id="10"/>
      <w:r w:rsidRPr="009C01BB">
        <w:rPr>
          <w:rFonts w:ascii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3"/>
        <w:gridCol w:w="3742"/>
      </w:tblGrid>
      <w:tr w:rsidR="009C01BB" w:rsidRPr="009C01BB" w:rsidTr="009C01BB">
        <w:tc>
          <w:tcPr>
            <w:tcW w:w="3000" w:type="pct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n12"/>
            <w:bookmarkEnd w:id="11"/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ЗАТВЕРДЖЕНО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Наказ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Міністерства регіонального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розвитку, будівництва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 житлово-комунального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господарства України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24.04.2015  № 79</w:t>
            </w:r>
          </w:p>
        </w:tc>
      </w:tr>
      <w:tr w:rsidR="009C01BB" w:rsidRPr="009C01BB" w:rsidTr="009C01BB">
        <w:tc>
          <w:tcPr>
            <w:tcW w:w="3000" w:type="pct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n13"/>
            <w:bookmarkEnd w:id="12"/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Зареєстровано в Міністерстві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юстиції України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травня 2015 р.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№ 547/26992</w:t>
            </w:r>
          </w:p>
        </w:tc>
      </w:tr>
    </w:tbl>
    <w:p w:rsidR="009C01BB" w:rsidRPr="009C01BB" w:rsidRDefault="009C01BB" w:rsidP="009C01B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3" w:name="n14"/>
      <w:bookmarkEnd w:id="13"/>
      <w:r w:rsidRPr="009C01BB">
        <w:rPr>
          <w:rFonts w:ascii="Times New Roman" w:hAnsi="Times New Roman" w:cs="Times New Roman"/>
          <w:b/>
          <w:bCs/>
          <w:sz w:val="24"/>
          <w:szCs w:val="24"/>
        </w:rPr>
        <w:t>ПОРЯДОК </w:t>
      </w:r>
      <w:r w:rsidRPr="009C01BB">
        <w:rPr>
          <w:rFonts w:ascii="Times New Roman" w:hAnsi="Times New Roman" w:cs="Times New Roman"/>
          <w:sz w:val="24"/>
          <w:szCs w:val="24"/>
        </w:rPr>
        <w:br/>
      </w:r>
      <w:r w:rsidRPr="009C01BB">
        <w:rPr>
          <w:rFonts w:ascii="Times New Roman" w:hAnsi="Times New Roman" w:cs="Times New Roman"/>
          <w:b/>
          <w:bCs/>
          <w:sz w:val="24"/>
          <w:szCs w:val="24"/>
        </w:rPr>
        <w:t xml:space="preserve">прийняття в експлуатацію і проведення </w:t>
      </w:r>
      <w:proofErr w:type="gramStart"/>
      <w:r w:rsidRPr="009C01BB">
        <w:rPr>
          <w:rFonts w:ascii="Times New Roman" w:hAnsi="Times New Roman" w:cs="Times New Roman"/>
          <w:b/>
          <w:bCs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b/>
          <w:bCs/>
          <w:sz w:val="24"/>
          <w:szCs w:val="24"/>
        </w:rPr>
        <w:t>ічного обстеження індивідуальних (садибних) житлових будинків, садових, дачних будинків, господарських (присадибних) будівель і споруд, громадських будинків та будівель і споруд сільськогосподарського призначення I та II категорій складності, які збудовані без дозволу на виконання будівельних робіт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4" w:name="n15"/>
      <w:bookmarkEnd w:id="14"/>
      <w:r w:rsidRPr="009C01BB">
        <w:rPr>
          <w:rFonts w:ascii="Times New Roman" w:hAnsi="Times New Roman" w:cs="Times New Roman"/>
          <w:b/>
          <w:bCs/>
          <w:sz w:val="24"/>
          <w:szCs w:val="24"/>
        </w:rPr>
        <w:t>І. Загальні положення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5" w:name="n16"/>
      <w:bookmarkEnd w:id="15"/>
      <w:r w:rsidRPr="009C01BB">
        <w:rPr>
          <w:rFonts w:ascii="Times New Roman" w:hAnsi="Times New Roman" w:cs="Times New Roman"/>
          <w:sz w:val="24"/>
          <w:szCs w:val="24"/>
        </w:rPr>
        <w:t xml:space="preserve">1. Цей Порядок встановлює процедуру та умови прийняття в експлуатацію збудованих без дозволу на виконання будівельних робіт і проведення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ічного обстеження: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6" w:name="n17"/>
      <w:bookmarkEnd w:id="16"/>
      <w:r w:rsidRPr="009C01BB">
        <w:rPr>
          <w:rFonts w:ascii="Times New Roman" w:hAnsi="Times New Roman" w:cs="Times New Roman"/>
          <w:sz w:val="24"/>
          <w:szCs w:val="24"/>
        </w:rPr>
        <w:t xml:space="preserve">індивідуальних (садибних) житлових будинків, садових, дачних будинків, господарських (присадибних) будівель і споруд, збудованих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у пер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іод з 05 серпня 1992 року до 12 березня 2011 року;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7" w:name="n18"/>
      <w:bookmarkEnd w:id="17"/>
      <w:r w:rsidRPr="009C01BB">
        <w:rPr>
          <w:rFonts w:ascii="Times New Roman" w:hAnsi="Times New Roman" w:cs="Times New Roman"/>
          <w:sz w:val="24"/>
          <w:szCs w:val="24"/>
        </w:rPr>
        <w:t xml:space="preserve">збудованих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у пер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іод до 12 березня 2011 року: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8" w:name="n19"/>
      <w:bookmarkEnd w:id="18"/>
      <w:r w:rsidRPr="009C01BB">
        <w:rPr>
          <w:rFonts w:ascii="Times New Roman" w:hAnsi="Times New Roman" w:cs="Times New Roman"/>
          <w:sz w:val="24"/>
          <w:szCs w:val="24"/>
        </w:rPr>
        <w:t>громадських будинків I і II категорій складності;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9" w:name="n20"/>
      <w:bookmarkEnd w:id="19"/>
      <w:r w:rsidRPr="009C01BB">
        <w:rPr>
          <w:rFonts w:ascii="Times New Roman" w:hAnsi="Times New Roman" w:cs="Times New Roman"/>
          <w:sz w:val="24"/>
          <w:szCs w:val="24"/>
        </w:rPr>
        <w:t>будівель і споруд сільськогосподарського призначення I і II категорій складності (далі - об’єкти).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0" w:name="n21"/>
      <w:bookmarkEnd w:id="20"/>
      <w:r w:rsidRPr="009C01BB">
        <w:rPr>
          <w:rFonts w:ascii="Times New Roman" w:hAnsi="Times New Roman" w:cs="Times New Roman"/>
          <w:sz w:val="24"/>
          <w:szCs w:val="24"/>
        </w:rPr>
        <w:t xml:space="preserve">2. У цьому Порядку терміни вживаються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 таких значеннях: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1" w:name="n22"/>
      <w:bookmarkEnd w:id="21"/>
      <w:r w:rsidRPr="009C01BB">
        <w:rPr>
          <w:rFonts w:ascii="Times New Roman" w:hAnsi="Times New Roman" w:cs="Times New Roman"/>
          <w:sz w:val="24"/>
          <w:szCs w:val="24"/>
        </w:rPr>
        <w:lastRenderedPageBreak/>
        <w:t>господарські (присадибні) буді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 - 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 та прибудови до них;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2" w:name="n23"/>
      <w:bookmarkEnd w:id="22"/>
      <w:r w:rsidRPr="009C01BB">
        <w:rPr>
          <w:rFonts w:ascii="Times New Roman" w:hAnsi="Times New Roman" w:cs="Times New Roman"/>
          <w:sz w:val="24"/>
          <w:szCs w:val="24"/>
        </w:rPr>
        <w:t xml:space="preserve">господарські (присадибні) споруди - земельні поліпшення, що не належать до будівель та приміщень, призначені для виконання спеціальних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ічних функцій, до яких належать колодязі, вигрібні ями, огорожі, ворота, хвіртки, замощення тощо та прибудови до них;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3" w:name="n24"/>
      <w:bookmarkEnd w:id="23"/>
      <w:r w:rsidRPr="009C01BB">
        <w:rPr>
          <w:rFonts w:ascii="Times New Roman" w:hAnsi="Times New Roman" w:cs="Times New Roman"/>
          <w:sz w:val="24"/>
          <w:szCs w:val="24"/>
        </w:rPr>
        <w:t>дачний будинок - будинок, який використовується протягом року з метою позаміського відпочинку, та прибудова до нього;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4" w:name="n25"/>
      <w:bookmarkEnd w:id="24"/>
      <w:r w:rsidRPr="009C01BB">
        <w:rPr>
          <w:rFonts w:ascii="Times New Roman" w:hAnsi="Times New Roman" w:cs="Times New Roman"/>
          <w:sz w:val="24"/>
          <w:szCs w:val="24"/>
        </w:rPr>
        <w:t xml:space="preserve">замовник - особа, що має право власності чи право користування земельною ділянкою,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 якій розміщено об’єкт, та подала в установленому законодавством порядку відповідну заяву;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5" w:name="n26"/>
      <w:bookmarkEnd w:id="25"/>
      <w:r w:rsidRPr="009C01BB">
        <w:rPr>
          <w:rFonts w:ascii="Times New Roman" w:hAnsi="Times New Roman" w:cs="Times New Roman"/>
          <w:sz w:val="24"/>
          <w:szCs w:val="24"/>
        </w:rPr>
        <w:t xml:space="preserve">індивідуальний (садибний) житловий будинок - будівля капітального типу, споруджена з дотриманням вимог, установлених законом, іншими нормативно-правовими актами, поверховість якої не повинна перевищувати чотирьох поверхів, призначена для постійного в ній проживання, яка складається із житлових та допоміжних (нежитлових) приміщень, і прибудова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 неї;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6" w:name="n27"/>
      <w:bookmarkEnd w:id="26"/>
      <w:r w:rsidRPr="009C01BB">
        <w:rPr>
          <w:rFonts w:ascii="Times New Roman" w:hAnsi="Times New Roman" w:cs="Times New Roman"/>
          <w:sz w:val="24"/>
          <w:szCs w:val="24"/>
        </w:rPr>
        <w:t xml:space="preserve">садовий будинок - будинок для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ітнього використання та прибудова до нього;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7" w:name="n28"/>
      <w:bookmarkEnd w:id="27"/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ічне обстеження - комплекс заходів, спрямованих на встановлення технічного стану будівельних конструкцій та інженерних мереж об’єкта з метою визначення можливості або неможливості його надійної та безпечної експлуатації.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8" w:name="n29"/>
      <w:bookmarkEnd w:id="28"/>
      <w:r w:rsidRPr="009C01BB">
        <w:rPr>
          <w:rFonts w:ascii="Times New Roman" w:hAnsi="Times New Roman" w:cs="Times New Roman"/>
          <w:sz w:val="24"/>
          <w:szCs w:val="24"/>
        </w:rPr>
        <w:t>Громадські будинки та буді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 і споруди сільськогосподарського призначення, які належать до I та II категорій складності, визначаються відповідно до будівельних норм, державних стандартів і правил.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9" w:name="n30"/>
      <w:bookmarkEnd w:id="29"/>
      <w:r w:rsidRPr="009C01BB">
        <w:rPr>
          <w:rFonts w:ascii="Times New Roman" w:hAnsi="Times New Roman" w:cs="Times New Roman"/>
          <w:b/>
          <w:bCs/>
          <w:sz w:val="24"/>
          <w:szCs w:val="24"/>
        </w:rPr>
        <w:t xml:space="preserve">II. Проведення </w:t>
      </w:r>
      <w:proofErr w:type="gramStart"/>
      <w:r w:rsidRPr="009C01BB">
        <w:rPr>
          <w:rFonts w:ascii="Times New Roman" w:hAnsi="Times New Roman" w:cs="Times New Roman"/>
          <w:b/>
          <w:bCs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b/>
          <w:bCs/>
          <w:sz w:val="24"/>
          <w:szCs w:val="24"/>
        </w:rPr>
        <w:t>ічного обстеження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0" w:name="n31"/>
      <w:bookmarkEnd w:id="30"/>
      <w:r w:rsidRPr="009C01B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ічне обстеження об’єктів проводиться відповідно до цього Порядку з урахуванням вимог законодавства у сфері містобудівної діяльності, будівельних норм, державних стандартів і правил, а також особливостей, передбачених пунктом 6 цього розділу.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1" w:name="n32"/>
      <w:bookmarkEnd w:id="31"/>
      <w:r w:rsidRPr="009C01B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ічне обстеження проводиться суб’єктом господарювання, який має у своєму складі відповідних виконавців, що згідно із </w:t>
      </w:r>
      <w:hyperlink r:id="rId9" w:tgtFrame="_blank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Законом України</w:t>
        </w:r>
      </w:hyperlink>
      <w:r w:rsidRPr="009C01BB">
        <w:rPr>
          <w:rFonts w:ascii="Times New Roman" w:hAnsi="Times New Roman" w:cs="Times New Roman"/>
          <w:sz w:val="24"/>
          <w:szCs w:val="24"/>
        </w:rPr>
        <w:t> «Про архітектурну діяльність» одержали кваліфікаційний сертифікат, або фізичною особою - підприємцем, яка згідно із цим Законом має кваліфікаційний сертифікат (далі - виконавці).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2" w:name="n33"/>
      <w:bookmarkEnd w:id="32"/>
      <w:r w:rsidRPr="009C01B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ічне обстеження включає такі етапи: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3" w:name="n34"/>
      <w:bookmarkEnd w:id="33"/>
      <w:r w:rsidRPr="009C01BB">
        <w:rPr>
          <w:rFonts w:ascii="Times New Roman" w:hAnsi="Times New Roman" w:cs="Times New Roman"/>
          <w:sz w:val="24"/>
          <w:szCs w:val="24"/>
        </w:rPr>
        <w:t>попереднє (візуальне) обстеження об’єкта, у тому числі огляд і фотографування об’єкта та його конструктивних елементів, виконання обмі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ів, визначення категорії складності об’єкта, аналіз проектної та іншої технічної документації (за наявності);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4" w:name="n35"/>
      <w:bookmarkEnd w:id="34"/>
      <w:r w:rsidRPr="009C01BB">
        <w:rPr>
          <w:rFonts w:ascii="Times New Roman" w:hAnsi="Times New Roman" w:cs="Times New Roman"/>
          <w:sz w:val="24"/>
          <w:szCs w:val="24"/>
        </w:rPr>
        <w:lastRenderedPageBreak/>
        <w:t xml:space="preserve">детальне (інструментальне) обстеження об’єкта, у тому числі визначення параметрів і характеристик матеріалів, виробів та конструкцій, із залученням фахівців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ідповідної спеціалізації та атестованих лабораторій (за необхідності).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5" w:name="n36"/>
      <w:bookmarkEnd w:id="35"/>
      <w:r w:rsidRPr="009C01BB">
        <w:rPr>
          <w:rFonts w:ascii="Times New Roman" w:hAnsi="Times New Roman" w:cs="Times New Roman"/>
          <w:sz w:val="24"/>
          <w:szCs w:val="24"/>
        </w:rPr>
        <w:t xml:space="preserve">Якщо етапи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ічного обстеження об’єкта, що проводилось, не збігаються з названими етапами, зазначаються фактично пройдені етапи технічного обстеження.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6" w:name="n37"/>
      <w:bookmarkEnd w:id="36"/>
      <w:r w:rsidRPr="009C01BB">
        <w:rPr>
          <w:rFonts w:ascii="Times New Roman" w:hAnsi="Times New Roman" w:cs="Times New Roman"/>
          <w:sz w:val="24"/>
          <w:szCs w:val="24"/>
        </w:rPr>
        <w:t xml:space="preserve">4. Не дозволяється проведення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ічного обстеження виключно за фотографіями, відеозаписами, кресленнями чи іншими документами без візуального огляду об’єкта.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7" w:name="n38"/>
      <w:bookmarkEnd w:id="37"/>
      <w:r w:rsidRPr="009C01BB">
        <w:rPr>
          <w:rFonts w:ascii="Times New Roman" w:hAnsi="Times New Roman" w:cs="Times New Roman"/>
          <w:sz w:val="24"/>
          <w:szCs w:val="24"/>
        </w:rPr>
        <w:t xml:space="preserve">5. На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ідставі інформації, отриманої під час технічного обстеження, з урахуванням виду, складності, технічних та інших особливостей об’єкта, проведених заходів, передбачених пунктом 3 цього розділу, а також даних технічного паспорта, проектної та іншої технічної документації на об’єкт (за наявності) виконавець проводить оцінку технічного стану об’єкта та складає звіт про проведення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ічного обстеження за формою, наведеною в </w:t>
      </w:r>
      <w:hyperlink r:id="rId10" w:anchor="n83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додатку 1</w:t>
        </w:r>
      </w:hyperlink>
      <w:r w:rsidRPr="009C01BB">
        <w:rPr>
          <w:rFonts w:ascii="Times New Roman" w:hAnsi="Times New Roman" w:cs="Times New Roman"/>
          <w:sz w:val="24"/>
          <w:szCs w:val="24"/>
        </w:rPr>
        <w:t> до цього Порядку.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8" w:name="n39"/>
      <w:bookmarkEnd w:id="38"/>
      <w:r w:rsidRPr="009C01BB">
        <w:rPr>
          <w:rFonts w:ascii="Times New Roman" w:hAnsi="Times New Roman" w:cs="Times New Roman"/>
          <w:sz w:val="24"/>
          <w:szCs w:val="24"/>
        </w:rPr>
        <w:t xml:space="preserve">Пронумерований, прошнурований звіт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ідписується та скріплюється особистою печаткою виконавця (за наявності) і затверджується суб’єктом господарювання, який проводив технічне обстеження (для юридичних осіб).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9" w:name="n40"/>
      <w:bookmarkEnd w:id="39"/>
      <w:r w:rsidRPr="009C01BB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ічне обстеження індивідуальних (садибних) житлових будинків, садових, дачних будинків загальною площею до 300 квадратних метрів включно, а також господарських (присадибних) будівель і споруд загальною площею до 100 квадратних метрів включно проводиться виконавцем (експертом (інженером) з технічної інвентаризації) під час їх технічної інвентаризації лише за результатами попереднього (візуального) етапу обстеження з проставлянням у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ічному паспорті відмітки за формою, наведеною в </w:t>
      </w:r>
      <w:hyperlink r:id="rId11" w:anchor="n85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додатку 2</w:t>
        </w:r>
      </w:hyperlink>
      <w:r w:rsidRPr="009C01BB">
        <w:rPr>
          <w:rFonts w:ascii="Times New Roman" w:hAnsi="Times New Roman" w:cs="Times New Roman"/>
          <w:sz w:val="24"/>
          <w:szCs w:val="24"/>
        </w:rPr>
        <w:t> до цього Порядку.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0" w:name="n41"/>
      <w:bookmarkEnd w:id="40"/>
      <w:r w:rsidRPr="009C01BB">
        <w:rPr>
          <w:rFonts w:ascii="Times New Roman" w:hAnsi="Times New Roman" w:cs="Times New Roman"/>
          <w:sz w:val="24"/>
          <w:szCs w:val="24"/>
        </w:rPr>
        <w:t xml:space="preserve">Відмітка про проведене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ічне обстеження проставляється у технічному паспорті на схематичному плані земельної ділянки.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1" w:name="n42"/>
      <w:bookmarkEnd w:id="41"/>
      <w:r w:rsidRPr="009C01BB">
        <w:rPr>
          <w:rFonts w:ascii="Times New Roman" w:hAnsi="Times New Roman" w:cs="Times New Roman"/>
          <w:b/>
          <w:bCs/>
          <w:sz w:val="24"/>
          <w:szCs w:val="24"/>
        </w:rPr>
        <w:t>III. Прийняття в експлуатацію об’єкті</w:t>
      </w:r>
      <w:proofErr w:type="gramStart"/>
      <w:r w:rsidRPr="009C01BB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2" w:name="n43"/>
      <w:bookmarkEnd w:id="42"/>
      <w:r w:rsidRPr="009C01BB">
        <w:rPr>
          <w:rFonts w:ascii="Times New Roman" w:hAnsi="Times New Roman" w:cs="Times New Roman"/>
          <w:sz w:val="24"/>
          <w:szCs w:val="24"/>
        </w:rPr>
        <w:t xml:space="preserve">1. Прийняття в експлуатацію об’єктів здійснюється безоплатно органом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ітектурно-будівельного контролю протягом 10 робочих днів з дня подання заяви власниками (користувачами) земельних ділянок, на яких розміщені такі об’єкти, за результатами технічного обстеження цих об’єктів шляхом реєстрації декларації про готовність об’єкта до експлуатації (далі - декларація), яка складається за формою, наведеною в </w:t>
      </w:r>
      <w:hyperlink r:id="rId12" w:anchor="n87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додатку 3</w:t>
        </w:r>
      </w:hyperlink>
      <w:r w:rsidRPr="009C01BB">
        <w:rPr>
          <w:rFonts w:ascii="Times New Roman" w:hAnsi="Times New Roman" w:cs="Times New Roman"/>
          <w:sz w:val="24"/>
          <w:szCs w:val="24"/>
        </w:rPr>
        <w:t> до цього Порядку.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3" w:name="n44"/>
      <w:bookmarkEnd w:id="43"/>
      <w:r w:rsidRPr="009C01BB">
        <w:rPr>
          <w:rFonts w:ascii="Times New Roman" w:hAnsi="Times New Roman" w:cs="Times New Roman"/>
          <w:sz w:val="24"/>
          <w:szCs w:val="24"/>
        </w:rPr>
        <w:t xml:space="preserve">Об’єкт не може бути прийнятий в експлуатацію згідно з цим Порядком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раз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 наявності відхилень від вимог державних будівельних норм, визначених такими нормами як недопустимі (заборонені).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4" w:name="n45"/>
      <w:bookmarkEnd w:id="44"/>
      <w:r w:rsidRPr="009C01BB">
        <w:rPr>
          <w:rFonts w:ascii="Times New Roman" w:hAnsi="Times New Roman" w:cs="Times New Roman"/>
          <w:sz w:val="24"/>
          <w:szCs w:val="24"/>
        </w:rPr>
        <w:t>2. Замовник або його уповноважена особа подає з урахуванням вимог </w:t>
      </w:r>
      <w:hyperlink r:id="rId13" w:tgtFrame="_blank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Закону України</w:t>
        </w:r>
      </w:hyperlink>
      <w:r w:rsidRPr="009C01BB">
        <w:rPr>
          <w:rFonts w:ascii="Times New Roman" w:hAnsi="Times New Roman" w:cs="Times New Roman"/>
          <w:sz w:val="24"/>
          <w:szCs w:val="24"/>
        </w:rPr>
        <w:t xml:space="preserve"> «Про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іністративні послуги» до органу державного архітектурно-будівельного контролю за місцезнаходженням об’єкта заяву про прийняття в експлуатацію об’єкта, до якої додаються: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5" w:name="n46"/>
      <w:bookmarkEnd w:id="45"/>
      <w:r w:rsidRPr="009C01BB">
        <w:rPr>
          <w:rFonts w:ascii="Times New Roman" w:hAnsi="Times New Roman" w:cs="Times New Roman"/>
          <w:sz w:val="24"/>
          <w:szCs w:val="24"/>
        </w:rPr>
        <w:lastRenderedPageBreak/>
        <w:t>два примірники заповненої декларації;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6" w:name="n47"/>
      <w:bookmarkEnd w:id="46"/>
      <w:r w:rsidRPr="009C01BB">
        <w:rPr>
          <w:rFonts w:ascii="Times New Roman" w:hAnsi="Times New Roman" w:cs="Times New Roman"/>
          <w:sz w:val="24"/>
          <w:szCs w:val="24"/>
        </w:rPr>
        <w:t xml:space="preserve">звіт про проведення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ічного обстеження об’єкта з інформацією щодо можливості його надійної та безпечної експлуатації (крім індивідуальних (садибних) житлових будинків, садових, дачних будинків загальною площею до 300 квадратних метрів включно, господарських (присадибних) будівель і споруд загальною площею до 100 квадратних метрів включно);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7" w:name="n48"/>
      <w:bookmarkEnd w:id="47"/>
      <w:r w:rsidRPr="009C01BB">
        <w:rPr>
          <w:rFonts w:ascii="Times New Roman" w:hAnsi="Times New Roman" w:cs="Times New Roman"/>
          <w:sz w:val="24"/>
          <w:szCs w:val="24"/>
        </w:rPr>
        <w:t>засвідчені в установленому порядку копії: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8" w:name="n49"/>
      <w:bookmarkEnd w:id="48"/>
      <w:r w:rsidRPr="009C01BB">
        <w:rPr>
          <w:rFonts w:ascii="Times New Roman" w:hAnsi="Times New Roman" w:cs="Times New Roman"/>
          <w:sz w:val="24"/>
          <w:szCs w:val="24"/>
        </w:rPr>
        <w:t xml:space="preserve">документа, що посвідчує право власності чи користування земельною ділянкою,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 якій розміщено об’єкт;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9" w:name="n50"/>
      <w:bookmarkEnd w:id="49"/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ічного паспорта (з відміткою про проведене технічне обстеження у випадках, передбачених пунктом 6 розділу II цього Порядку).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0" w:name="n51"/>
      <w:bookmarkEnd w:id="50"/>
      <w:r w:rsidRPr="009C01BB">
        <w:rPr>
          <w:rFonts w:ascii="Times New Roman" w:hAnsi="Times New Roman" w:cs="Times New Roman"/>
          <w:sz w:val="24"/>
          <w:szCs w:val="24"/>
        </w:rPr>
        <w:t xml:space="preserve">Звіти про проведення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ічного обстеження будівельних конструкцій та інженерних мереж об’єкта, складені в період з 29 квітня 2013 року до дня набрання чинності цим Порядком, подаються разом з інформацією, отриманою виконавцем від місцевого органу містобудування та архітектури, щодо відповідності місця розташування об’єкта вимогам державних будівельних норм.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1" w:name="n52"/>
      <w:bookmarkEnd w:id="51"/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ічні паспорти, складені до набрання чинності цим Порядком, щодо індивідуальних (садибних) житлових будинків, садових, дачних будинків загальною площею до 300 квадратних метрів включно, а також господарських (присадибних) будівель і споруд загальною площею до 100 квадратних метрів включно подаються за умови проставляння в них відмітки про проведення їх технічного обстеження за формою, наведеною в </w:t>
      </w:r>
      <w:hyperlink r:id="rId14" w:anchor="n85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додатку 2</w:t>
        </w:r>
      </w:hyperlink>
      <w:r w:rsidRPr="009C01BB">
        <w:rPr>
          <w:rFonts w:ascii="Times New Roman" w:hAnsi="Times New Roman" w:cs="Times New Roman"/>
          <w:sz w:val="24"/>
          <w:szCs w:val="24"/>
        </w:rPr>
        <w:t> до цього Порядку.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2" w:name="n53"/>
      <w:bookmarkEnd w:id="52"/>
      <w:r w:rsidRPr="009C01BB">
        <w:rPr>
          <w:rFonts w:ascii="Times New Roman" w:hAnsi="Times New Roman" w:cs="Times New Roman"/>
          <w:sz w:val="24"/>
          <w:szCs w:val="24"/>
        </w:rPr>
        <w:t xml:space="preserve">Заява про прийняття в експлуатацію об’єкта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ідписується також співвласниками земельної ділянки та зазначеного об’єкта (у разі їх наявності).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3" w:name="n54"/>
      <w:bookmarkEnd w:id="53"/>
      <w:r w:rsidRPr="009C01BB">
        <w:rPr>
          <w:rFonts w:ascii="Times New Roman" w:hAnsi="Times New Roman" w:cs="Times New Roman"/>
          <w:sz w:val="24"/>
          <w:szCs w:val="24"/>
        </w:rPr>
        <w:t xml:space="preserve">3. Орган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ітектурно-будівельного контролю розглядає документи, зазначені в пункті 2 цього розділу, та приймає рішення про реєстрацію декларації або її повернення у строк, передбачений пунктом 1 цього розділу.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4" w:name="n55"/>
      <w:bookmarkEnd w:id="54"/>
      <w:r w:rsidRPr="009C01BB">
        <w:rPr>
          <w:rFonts w:ascii="Times New Roman" w:hAnsi="Times New Roman" w:cs="Times New Roman"/>
          <w:sz w:val="24"/>
          <w:szCs w:val="24"/>
        </w:rPr>
        <w:t>4. Дані, зазначені в декларації, повинні узгоджуватися з документами, які подаються разом з нею.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5" w:name="n56"/>
      <w:bookmarkEnd w:id="55"/>
      <w:r w:rsidRPr="009C01BB">
        <w:rPr>
          <w:rFonts w:ascii="Times New Roman" w:hAnsi="Times New Roman" w:cs="Times New Roman"/>
          <w:sz w:val="24"/>
          <w:szCs w:val="24"/>
        </w:rPr>
        <w:t xml:space="preserve">Замовник є відповідальним за повноту та достовірність даних, зазначених у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подан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ій ним декларації, відповідно до закону.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6" w:name="n57"/>
      <w:bookmarkEnd w:id="56"/>
      <w:r w:rsidRPr="009C01BB">
        <w:rPr>
          <w:rFonts w:ascii="Times New Roman" w:hAnsi="Times New Roman" w:cs="Times New Roman"/>
          <w:sz w:val="24"/>
          <w:szCs w:val="24"/>
        </w:rPr>
        <w:t xml:space="preserve">5. Орган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ітектурно-будівельного контролю повертає замовнику декларацію на доопрацювання з обґрунтуванням причин, якщо вона подана чи оформлена з порушенням вимог, установлених цим Порядком, у тому числі у разі виявлення невідповідності поданих документів вимогам законодавства, виявлення недостовірних відомостей у поданих документах.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7" w:name="n58"/>
      <w:bookmarkEnd w:id="57"/>
      <w:r w:rsidRPr="009C01BB">
        <w:rPr>
          <w:rFonts w:ascii="Times New Roman" w:hAnsi="Times New Roman" w:cs="Times New Roman"/>
          <w:sz w:val="24"/>
          <w:szCs w:val="24"/>
        </w:rPr>
        <w:t xml:space="preserve">Документи, які було додано замовником до заяви, зберігаються в органі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ітектурно-будівельного контролю.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8" w:name="n59"/>
      <w:bookmarkEnd w:id="58"/>
      <w:r w:rsidRPr="009C01BB">
        <w:rPr>
          <w:rFonts w:ascii="Times New Roman" w:hAnsi="Times New Roman" w:cs="Times New Roman"/>
          <w:sz w:val="24"/>
          <w:szCs w:val="24"/>
        </w:rPr>
        <w:lastRenderedPageBreak/>
        <w:t xml:space="preserve">6. У разі прийняття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ішення про повернення декларації орган державного архітектурно-будівельного контролю у строк, передбачений для її реєстрації, надсилає замовнику письмове повідомлення про прийняте рішення з обґрунтуванням причин повернення та документи, які потребують доопрацювання.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9" w:name="n60"/>
      <w:bookmarkEnd w:id="59"/>
      <w:r w:rsidRPr="009C01BB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ісля усунення недоліків, що стали підставою для прийняття рішення про повернення декларації, замовник може повторно подати до органу державного архітектурно-будівельного контролю документи згідно з цим Порядком.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0" w:name="n61"/>
      <w:bookmarkEnd w:id="60"/>
      <w:r w:rsidRPr="009C01BB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До власників (користувачів) земельних ділянок, які відповідно до </w:t>
      </w:r>
      <w:hyperlink r:id="rId15" w:tgtFrame="_blank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пункту 9</w:t>
        </w:r>
      </w:hyperlink>
      <w:r w:rsidRPr="009C01BB">
        <w:rPr>
          <w:rFonts w:ascii="Times New Roman" w:hAnsi="Times New Roman" w:cs="Times New Roman"/>
          <w:sz w:val="24"/>
          <w:szCs w:val="24"/>
        </w:rPr>
        <w:t> розділу V «Прикінцеві положення» Закону України «Про регулювання містобудівної діяльності» подали документи про прийняття в експлуатацію об’єктів, штрафні санкції за виконання будівельних робіт без отримання документів, що дають право на їх виконання, та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 за експлуатацію або використання об’єктів будівництва, не прийнятих в експлуатацію, не застосовуються.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1" w:name="n62"/>
      <w:bookmarkEnd w:id="61"/>
      <w:r w:rsidRPr="009C01BB">
        <w:rPr>
          <w:rFonts w:ascii="Times New Roman" w:hAnsi="Times New Roman" w:cs="Times New Roman"/>
          <w:sz w:val="24"/>
          <w:szCs w:val="24"/>
        </w:rPr>
        <w:t xml:space="preserve">9. Один примірник декларації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ісля її реєстрації повертається замовнику, а інший залишається в органі державного архітектурно-будівельного контролю, який її зареєстрував.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2" w:name="n63"/>
      <w:bookmarkEnd w:id="62"/>
      <w:r w:rsidRPr="009C01BB">
        <w:rPr>
          <w:rFonts w:ascii="Times New Roman" w:hAnsi="Times New Roman" w:cs="Times New Roman"/>
          <w:sz w:val="24"/>
          <w:szCs w:val="24"/>
        </w:rPr>
        <w:t>10. Датою прийняття в експлуатацію об’єкта є дата реєстрації декларації про готовність об’єкта до експлуатації.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3" w:name="n64"/>
      <w:bookmarkEnd w:id="63"/>
      <w:r w:rsidRPr="009C01BB">
        <w:rPr>
          <w:rFonts w:ascii="Times New Roman" w:hAnsi="Times New Roman" w:cs="Times New Roman"/>
          <w:sz w:val="24"/>
          <w:szCs w:val="24"/>
        </w:rPr>
        <w:t xml:space="preserve">11. Зареєстрована декларація є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ідставою для укладення договорів про постачання на прийнятий в експлуатацію об’єкт необхідних для його функціонування ресурсів - води, газу, тепла, електроенергії, включення даних про такий об’єкт до державної статистичної звітності та оформлення права власності на нього.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4" w:name="n65"/>
      <w:bookmarkEnd w:id="64"/>
      <w:r w:rsidRPr="009C01BB">
        <w:rPr>
          <w:rFonts w:ascii="Times New Roman" w:hAnsi="Times New Roman" w:cs="Times New Roman"/>
          <w:sz w:val="24"/>
          <w:szCs w:val="24"/>
        </w:rPr>
        <w:t xml:space="preserve">За наявності правовстановлюючих документів щодо об’єкта, який вводиться в експлуатацію, зареєстрована декларація є також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ідставою для внесення змін до технічного паспорта об’єкта.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5" w:name="n66"/>
      <w:bookmarkEnd w:id="65"/>
      <w:r w:rsidRPr="009C01BB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Замовник зобов’язаний протягом семи календарних днів з дня прийняття в експлуатацію об’єкта подати копію декларації місцевому органу виконавчої влади або органу місцевого самоврядування за місцезнаходженням об’єкта для подання такими органами інформації про прийнятий в експлуатацію об’єкт до органу державної статистики.</w:t>
      </w:r>
      <w:proofErr w:type="gramEnd"/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6" w:name="n67"/>
      <w:bookmarkEnd w:id="66"/>
      <w:r w:rsidRPr="009C01BB">
        <w:rPr>
          <w:rFonts w:ascii="Times New Roman" w:hAnsi="Times New Roman" w:cs="Times New Roman"/>
          <w:sz w:val="24"/>
          <w:szCs w:val="24"/>
        </w:rPr>
        <w:t>13. Реєстрація декларації про готовність об’єкта до експлуатації може бути скасована: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7" w:name="n68"/>
      <w:bookmarkEnd w:id="67"/>
      <w:r w:rsidRPr="009C01BB">
        <w:rPr>
          <w:rFonts w:ascii="Times New Roman" w:hAnsi="Times New Roman" w:cs="Times New Roman"/>
          <w:sz w:val="24"/>
          <w:szCs w:val="24"/>
        </w:rPr>
        <w:t xml:space="preserve">у разі виявлення органом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ітектурно-будівельного контролю недостовірних даних (встановлення факту, що на дату реєстрації декларації інформація, яка зазначалася в ній, не відповідала дійсності, та/або виявлення розбіжностей між даними, зазначеними в декларації), наведених у зареєстрованій декларації;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8" w:name="n69"/>
      <w:bookmarkEnd w:id="68"/>
      <w:r w:rsidRPr="009C01BB">
        <w:rPr>
          <w:rFonts w:ascii="Times New Roman" w:hAnsi="Times New Roman" w:cs="Times New Roman"/>
          <w:sz w:val="24"/>
          <w:szCs w:val="24"/>
        </w:rPr>
        <w:t xml:space="preserve">відповідно до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ішення суду про скасування реєстрації декларації про готовність об’єкта до експлуатації, яке набрало законної сили.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9" w:name="n70"/>
      <w:bookmarkEnd w:id="69"/>
      <w:r w:rsidRPr="009C01BB">
        <w:rPr>
          <w:rFonts w:ascii="Times New Roman" w:hAnsi="Times New Roman" w:cs="Times New Roman"/>
          <w:sz w:val="24"/>
          <w:szCs w:val="24"/>
        </w:rPr>
        <w:t xml:space="preserve">14. Реєстрація декларації скасовується шляхом видачі органом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ітектурно-будівельного контролю відповідного наказу про скасування реєстрації декларації та </w:t>
      </w:r>
      <w:r w:rsidRPr="009C01BB">
        <w:rPr>
          <w:rFonts w:ascii="Times New Roman" w:hAnsi="Times New Roman" w:cs="Times New Roman"/>
          <w:sz w:val="24"/>
          <w:szCs w:val="24"/>
        </w:rPr>
        <w:lastRenderedPageBreak/>
        <w:t>виключення відповідних відомостей з Єдиного реєстру отриманих повідомлень про початок виконання підготовчих і будівельних робіт, зареєстрованих декларацій про початок виконання підготовчих і будівельних робіт, виданих дозволів на виконання будівельних робіт, зареєстрованих декларацій про готовність об’єкта до експлуатації та виданих сертифікатів, повернених декларацій та відмов у видачі таких дозволів і сертифікатів (далі - Єдиний реє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) протягом п’яти робочих днів з дня настання підстав, указаних у пункті 13 цього розділу.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0" w:name="n71"/>
      <w:bookmarkEnd w:id="70"/>
      <w:r w:rsidRPr="009C01BB">
        <w:rPr>
          <w:rFonts w:ascii="Times New Roman" w:hAnsi="Times New Roman" w:cs="Times New Roman"/>
          <w:sz w:val="24"/>
          <w:szCs w:val="24"/>
        </w:rPr>
        <w:t>Про скасування декларації замовнику письмово повідомляють протягом трьох робочих днів з дня її скасування.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1" w:name="n72"/>
      <w:bookmarkEnd w:id="71"/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ісля скасування реєстрації декларації замовник має право повторно подати її згідно з вимогами цього Порядку.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2" w:name="n73"/>
      <w:bookmarkEnd w:id="72"/>
      <w:r w:rsidRPr="009C01BB">
        <w:rPr>
          <w:rFonts w:ascii="Times New Roman" w:hAnsi="Times New Roman" w:cs="Times New Roman"/>
          <w:sz w:val="24"/>
          <w:szCs w:val="24"/>
        </w:rPr>
        <w:t xml:space="preserve">15. У разі виявлення органом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ітектурно-будівельного контролю наведених у декларації недостовірних даних (встановлення факту, що на дату реєстрації декларації інформація, яка зазначалася в ній, не відповідала дійсності, та/або виявлення розбіжностей між даними, зазначеними в декларації) він письмово повідомляє замовника протягом одного робочого дня з дня такого виявлення.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3" w:name="n74"/>
      <w:bookmarkEnd w:id="73"/>
      <w:r w:rsidRPr="009C01BB">
        <w:rPr>
          <w:rFonts w:ascii="Times New Roman" w:hAnsi="Times New Roman" w:cs="Times New Roman"/>
          <w:sz w:val="24"/>
          <w:szCs w:val="24"/>
        </w:rPr>
        <w:t xml:space="preserve">Замовник зобов’язаний протягом трьох робочих днів з дня самостійного виявлення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ічної помилки (описки, друкарської, граматичної, арифметичної помилки) у зареєстрованій декларації або отримання відомостей про виявлення недостовірних даних подати достовірні дані щодо інформації, яка потребує змін, для внесення їх органом державного архітектурно-будівельного контролю до Єдиного реєстру шляхом подання особисто або надсилання органу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ітектурно-будівельного контролю рекомендованим листом з описом вкладення заяви, декларації, в якій виявлено технічну помилку або недостовірні дані, в одному примірнику та декларації, в якій враховано зміни, у двох примірниках за формою згідно з </w:t>
      </w:r>
      <w:hyperlink r:id="rId16" w:anchor="n87" w:history="1">
        <w:r w:rsidRPr="009C01BB">
          <w:rPr>
            <w:rStyle w:val="a3"/>
            <w:rFonts w:ascii="Times New Roman" w:hAnsi="Times New Roman" w:cs="Times New Roman"/>
            <w:sz w:val="24"/>
            <w:szCs w:val="24"/>
          </w:rPr>
          <w:t>додатком 3</w:t>
        </w:r>
      </w:hyperlink>
      <w:r w:rsidRPr="009C01BB">
        <w:rPr>
          <w:rFonts w:ascii="Times New Roman" w:hAnsi="Times New Roman" w:cs="Times New Roman"/>
          <w:sz w:val="24"/>
          <w:szCs w:val="24"/>
        </w:rPr>
        <w:t> до цього Порядку.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4" w:name="n75"/>
      <w:bookmarkEnd w:id="74"/>
      <w:r w:rsidRPr="009C01BB">
        <w:rPr>
          <w:rFonts w:ascii="Times New Roman" w:hAnsi="Times New Roman" w:cs="Times New Roman"/>
          <w:sz w:val="24"/>
          <w:szCs w:val="24"/>
        </w:rPr>
        <w:t xml:space="preserve">Орган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ітектурно-будівельного контролю здійснює реєстрацію декларації, в якій враховано зміни, згідно з цим Порядком.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5" w:name="n76"/>
      <w:bookmarkEnd w:id="75"/>
      <w:r w:rsidRPr="009C01BB">
        <w:rPr>
          <w:rFonts w:ascii="Times New Roman" w:hAnsi="Times New Roman" w:cs="Times New Roman"/>
          <w:sz w:val="24"/>
          <w:szCs w:val="24"/>
        </w:rPr>
        <w:t xml:space="preserve">Відомості щодо внесення даних, зазначених у декларації, в якій виявлено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ічну помилку або недостовірні дані, підлягають виключенню з Єдиного реєстру в установленому порядку.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6" w:name="n77"/>
      <w:bookmarkEnd w:id="76"/>
      <w:r w:rsidRPr="009C01BB">
        <w:rPr>
          <w:rFonts w:ascii="Times New Roman" w:hAnsi="Times New Roman" w:cs="Times New Roman"/>
          <w:sz w:val="24"/>
          <w:szCs w:val="24"/>
        </w:rPr>
        <w:t xml:space="preserve">На декларації, в якій виявлено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 xml:space="preserve">ічну помилку, у верхньому лівому куті проставляється відмітка: «У зв’язку зі змінами, внесеними декларацією від ________ 20__ р. № ___, ця декларація втратила чинність» із зазначенням дати,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ідпису уповноваженої посадової особи, скріпленого особистою печаткою.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7" w:name="n78"/>
      <w:bookmarkEnd w:id="77"/>
      <w:r w:rsidRPr="009C01BB">
        <w:rPr>
          <w:rFonts w:ascii="Times New Roman" w:hAnsi="Times New Roman" w:cs="Times New Roman"/>
          <w:b/>
          <w:bCs/>
          <w:sz w:val="24"/>
          <w:szCs w:val="24"/>
        </w:rPr>
        <w:t>IV. Видача дублікатів зареєстрованих декларацій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8" w:name="n79"/>
      <w:bookmarkEnd w:id="78"/>
      <w:r w:rsidRPr="009C01BB">
        <w:rPr>
          <w:rFonts w:ascii="Times New Roman" w:hAnsi="Times New Roman" w:cs="Times New Roman"/>
          <w:sz w:val="24"/>
          <w:szCs w:val="24"/>
        </w:rPr>
        <w:t xml:space="preserve">У разі втрати або пошкодження декларації орган державного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ітектурно-будівельного контролю видає безоплатно дублікат зареєстрованої декларації протягом десяти робочих днів з дня надходження від замовника відповідної заяви та підтвердження розміщення ним у засобах масової інформації повідомлення про втрату декларації або надання пошкодженої декларації.</w:t>
      </w:r>
    </w:p>
    <w:p w:rsidR="009C01BB" w:rsidRPr="009C01BB" w:rsidRDefault="009C01BB" w:rsidP="009C01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9" w:name="n80"/>
      <w:bookmarkEnd w:id="79"/>
      <w:r w:rsidRPr="009C01BB">
        <w:rPr>
          <w:rFonts w:ascii="Times New Roman" w:hAnsi="Times New Roman" w:cs="Times New Roman"/>
          <w:sz w:val="24"/>
          <w:szCs w:val="24"/>
        </w:rPr>
        <w:lastRenderedPageBreak/>
        <w:t xml:space="preserve">Виготовлення дубліката здійснюється шляхом проставлення на копії зареєстрованої декларації слова «ДУБЛІКАТ», </w:t>
      </w:r>
      <w:proofErr w:type="gramStart"/>
      <w:r w:rsidRPr="009C01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01BB">
        <w:rPr>
          <w:rFonts w:ascii="Times New Roman" w:hAnsi="Times New Roman" w:cs="Times New Roman"/>
          <w:sz w:val="24"/>
          <w:szCs w:val="24"/>
        </w:rPr>
        <w:t>ідпису уповноваженої посадової особи, скріпленого особистою печаткою (за наявності), та дати видачі дубліката.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9"/>
        <w:gridCol w:w="281"/>
        <w:gridCol w:w="5145"/>
      </w:tblGrid>
      <w:tr w:rsidR="009C01BB" w:rsidRPr="009C01BB" w:rsidTr="009C01BB">
        <w:tc>
          <w:tcPr>
            <w:tcW w:w="2100" w:type="pct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n81"/>
            <w:bookmarkEnd w:id="80"/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</w:t>
            </w:r>
            <w:proofErr w:type="gramStart"/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.о. директора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Департаменту державних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 та розвитку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житлового будівництва</w:t>
            </w:r>
          </w:p>
        </w:tc>
        <w:tc>
          <w:tcPr>
            <w:tcW w:w="3500" w:type="pct"/>
            <w:gridSpan w:val="2"/>
            <w:hideMark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І.П. Денисюк</w:t>
            </w:r>
          </w:p>
        </w:tc>
      </w:tr>
      <w:tr w:rsidR="009C01BB" w:rsidRPr="009C01BB" w:rsidTr="009C01BB">
        <w:tc>
          <w:tcPr>
            <w:tcW w:w="2250" w:type="pct"/>
            <w:gridSpan w:val="2"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n89"/>
            <w:bookmarkStart w:id="82" w:name="n82"/>
            <w:bookmarkEnd w:id="81"/>
            <w:bookmarkEnd w:id="82"/>
          </w:p>
        </w:tc>
        <w:tc>
          <w:tcPr>
            <w:tcW w:w="2000" w:type="pct"/>
          </w:tcPr>
          <w:p w:rsidR="00000000" w:rsidRPr="009C01BB" w:rsidRDefault="009C01BB" w:rsidP="009C0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F85" w:rsidRPr="009C01BB" w:rsidRDefault="00CA0F85">
      <w:pPr>
        <w:rPr>
          <w:rFonts w:ascii="Times New Roman" w:hAnsi="Times New Roman" w:cs="Times New Roman"/>
          <w:sz w:val="24"/>
          <w:szCs w:val="24"/>
        </w:rPr>
      </w:pPr>
      <w:bookmarkStart w:id="83" w:name="n83"/>
      <w:bookmarkStart w:id="84" w:name="n85"/>
      <w:bookmarkStart w:id="85" w:name="n87"/>
      <w:bookmarkStart w:id="86" w:name="_GoBack"/>
      <w:bookmarkEnd w:id="83"/>
      <w:bookmarkEnd w:id="84"/>
      <w:bookmarkEnd w:id="85"/>
      <w:bookmarkEnd w:id="86"/>
    </w:p>
    <w:sectPr w:rsidR="00CA0F85" w:rsidRPr="009C01B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BB"/>
    <w:rsid w:val="009C01BB"/>
    <w:rsid w:val="00CA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1B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0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1B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0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696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87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62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5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193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z0612-13" TargetMode="External"/><Relationship Id="rId13" Type="http://schemas.openxmlformats.org/officeDocument/2006/relationships/hyperlink" Target="http://zakon3.rada.gov.ua/laws/show/5203-1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z0547-15" TargetMode="External"/><Relationship Id="rId12" Type="http://schemas.openxmlformats.org/officeDocument/2006/relationships/hyperlink" Target="http://zakon3.rada.gov.ua/laws/show/z0547-15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zakon3.rada.gov.ua/laws/show/z0547-15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92-19/paran5" TargetMode="External"/><Relationship Id="rId11" Type="http://schemas.openxmlformats.org/officeDocument/2006/relationships/hyperlink" Target="http://zakon3.rada.gov.ua/laws/show/z0547-15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zakon3.rada.gov.ua/laws/show/3038-17" TargetMode="External"/><Relationship Id="rId10" Type="http://schemas.openxmlformats.org/officeDocument/2006/relationships/hyperlink" Target="http://zakon3.rada.gov.ua/laws/show/z0547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687-14" TargetMode="External"/><Relationship Id="rId14" Type="http://schemas.openxmlformats.org/officeDocument/2006/relationships/hyperlink" Target="http://zakon3.rada.gov.ua/laws/show/z0547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2722</Words>
  <Characters>15519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Микола Дядченко</cp:lastModifiedBy>
  <cp:revision>1</cp:revision>
  <dcterms:created xsi:type="dcterms:W3CDTF">2018-04-27T06:55:00Z</dcterms:created>
  <dcterms:modified xsi:type="dcterms:W3CDTF">2018-04-27T07:01:00Z</dcterms:modified>
</cp:coreProperties>
</file>