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E5" w:rsidRPr="00815975" w:rsidRDefault="0005650A" w:rsidP="008F0FE5">
      <w:pPr>
        <w:shd w:val="clear" w:color="auto" w:fill="FFFFFF"/>
        <w:spacing w:after="180" w:line="720" w:lineRule="atLeast"/>
        <w:rPr>
          <w:rFonts w:ascii="Georgia" w:eastAsia="Times New Roman" w:hAnsi="Georgia" w:cs="Times New Roman"/>
          <w:b/>
          <w:color w:val="1D2129"/>
          <w:sz w:val="28"/>
          <w:szCs w:val="28"/>
          <w:lang w:eastAsia="ru-RU"/>
        </w:rPr>
      </w:pPr>
      <w:r w:rsidRPr="00815975">
        <w:rPr>
          <w:rFonts w:ascii="Georgia" w:eastAsia="Times New Roman" w:hAnsi="Georgia" w:cs="Times New Roman"/>
          <w:b/>
          <w:color w:val="1D2129"/>
          <w:sz w:val="28"/>
          <w:szCs w:val="28"/>
          <w:lang w:eastAsia="ru-RU"/>
        </w:rPr>
        <w:t>БУДІВЕЛЬНИЙ ПАСПОРТ ЗАБУДОВИ</w:t>
      </w:r>
      <w:r>
        <w:rPr>
          <w:rFonts w:ascii="Georgia" w:eastAsia="Times New Roman" w:hAnsi="Georgia" w:cs="Times New Roman"/>
          <w:b/>
          <w:color w:val="1D2129"/>
          <w:sz w:val="28"/>
          <w:szCs w:val="28"/>
          <w:lang w:val="uk-UA" w:eastAsia="ru-RU"/>
        </w:rPr>
        <w:t xml:space="preserve"> </w:t>
      </w:r>
      <w:r w:rsidRPr="00815975">
        <w:rPr>
          <w:rFonts w:ascii="Georgia" w:eastAsia="Times New Roman" w:hAnsi="Georgia" w:cs="Times New Roman"/>
          <w:b/>
          <w:color w:val="1D2129"/>
          <w:sz w:val="28"/>
          <w:szCs w:val="28"/>
          <w:lang w:eastAsia="ru-RU"/>
        </w:rPr>
        <w:t>ЗЕМЕЛЬНОЇ</w:t>
      </w:r>
      <w:r>
        <w:rPr>
          <w:rFonts w:ascii="Georgia" w:eastAsia="Times New Roman" w:hAnsi="Georgia" w:cs="Times New Roman"/>
          <w:b/>
          <w:color w:val="1D2129"/>
          <w:sz w:val="28"/>
          <w:szCs w:val="28"/>
          <w:lang w:val="uk-UA" w:eastAsia="ru-RU"/>
        </w:rPr>
        <w:t xml:space="preserve"> </w:t>
      </w:r>
      <w:r w:rsidRPr="00815975">
        <w:rPr>
          <w:rFonts w:ascii="Georgia" w:eastAsia="Times New Roman" w:hAnsi="Georgia" w:cs="Times New Roman"/>
          <w:b/>
          <w:color w:val="1D2129"/>
          <w:sz w:val="28"/>
          <w:szCs w:val="28"/>
          <w:lang w:eastAsia="ru-RU"/>
        </w:rPr>
        <w:t>ДІЛЯНКИ (</w:t>
      </w:r>
      <w:proofErr w:type="gramStart"/>
      <w:r w:rsidRPr="00815975">
        <w:rPr>
          <w:rFonts w:ascii="Georgia" w:eastAsia="Times New Roman" w:hAnsi="Georgia" w:cs="Times New Roman"/>
          <w:b/>
          <w:color w:val="1D2129"/>
          <w:sz w:val="28"/>
          <w:szCs w:val="28"/>
          <w:lang w:eastAsia="ru-RU"/>
        </w:rPr>
        <w:t>З</w:t>
      </w:r>
      <w:proofErr w:type="gramEnd"/>
      <w:r w:rsidRPr="00815975">
        <w:rPr>
          <w:rFonts w:ascii="Georgia" w:eastAsia="Times New Roman" w:hAnsi="Georgia" w:cs="Times New Roman"/>
          <w:b/>
          <w:color w:val="1D2129"/>
          <w:sz w:val="28"/>
          <w:szCs w:val="28"/>
          <w:lang w:eastAsia="ru-RU"/>
        </w:rPr>
        <w:t xml:space="preserve"> 01.01.2019)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З</w:t>
      </w:r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01.01.2019 року на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підставібудівельного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паспорта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можнабудуватиіндивідуальні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садибні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житловібудинки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садові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дачнібудинки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вищедвохповерхів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(без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урахування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мансардного поверху)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площею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до 500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квадратнихметрів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господарськібудівлі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споруди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гаражі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елементи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благоустрою та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озелененняземельноїділянки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(ст. 27 </w:t>
      </w:r>
      <w:hyperlink r:id="rId5" w:tgtFrame="_blank" w:history="1"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 xml:space="preserve">Закону </w:t>
        </w:r>
        <w:proofErr w:type="spellStart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України</w:t>
        </w:r>
        <w:proofErr w:type="spellEnd"/>
      </w:hyperlink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«Про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регулюваннямістобудівноїдіяльності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»).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Times New Roman" w:eastAsia="Times New Roman" w:hAnsi="Times New Roman" w:cs="Times New Roman"/>
          <w:color w:val="1D2129"/>
          <w:sz w:val="27"/>
          <w:szCs w:val="27"/>
          <w:lang w:eastAsia="ru-RU"/>
        </w:rPr>
        <w:t>📌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Проте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сьогодніще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не внесено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відповіднихзмін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 </w:t>
      </w:r>
      <w:hyperlink r:id="rId6" w:tgtFrame="_blank" w:history="1"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Порядку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видачібудівельного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паспорта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забудовиземельноїділянки</w:t>
        </w:r>
        <w:proofErr w:type="spellEnd"/>
      </w:hyperlink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щоможепризвестидо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складностей в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оформленнібудівельнихпаспортів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об’єктиплощеюбільше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300 кв.м. </w:t>
      </w:r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Та не внесено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необхіднізміни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до </w:t>
      </w:r>
      <w:hyperlink r:id="rId7" w:tgtFrame="_blank" w:history="1"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Постанови КМУ №466 від 13.04.2011 року</w:t>
        </w:r>
      </w:hyperlink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якоюзатвердженоПерелікоб'єктів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будівництвоякихздійснюється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на </w:t>
      </w:r>
      <w:proofErr w:type="spellStart"/>
      <w:proofErr w:type="gram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п</w:t>
      </w:r>
      <w:proofErr w:type="gram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ідставібудівельного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паспорта.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Segoe UI Symbol" w:eastAsia="Times New Roman" w:hAnsi="Segoe UI Symbol" w:cs="Segoe UI Symbol"/>
          <w:b/>
          <w:bCs/>
          <w:color w:val="1D2129"/>
          <w:sz w:val="27"/>
          <w:szCs w:val="27"/>
          <w:lang w:eastAsia="ru-RU"/>
        </w:rPr>
        <w:t>❗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Такожважливозвернутиувагу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що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випадкубудівництвабудинкуплощеюбільше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300 кв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.м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виникатиме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зобов’язання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(до </w:t>
      </w:r>
      <w:hyperlink r:id="rId8" w:tgtFrame="_blank" w:history="1"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прийняттяоб’єктабудівництва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в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експлуатацію</w:t>
        </w:r>
        <w:proofErr w:type="spellEnd"/>
      </w:hyperlink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сплатипайовоїучасті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розвиткуінфраструктуринаселеного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пункту; в той час, коли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замовникибудівництвабудинків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 300 кв.м,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звільняютьсявідсплатипайовоїучасті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(п. 4 ч. 4 ст. 40 </w:t>
      </w:r>
      <w:hyperlink r:id="rId9" w:tgtFrame="_blank" w:history="1"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 xml:space="preserve">Закону </w:t>
        </w:r>
        <w:proofErr w:type="spellStart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України</w:t>
        </w:r>
        <w:proofErr w:type="spellEnd"/>
      </w:hyperlink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«Про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регулюваннямістобудівноїдіяльності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»). 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Можливопротягом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2019 року буде внесено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зміни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в Закон,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усіоб’єкти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щозбудовані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за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будівельним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паспортом,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будутьзвільненівідсплатипайовоїучасті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.</w:t>
      </w:r>
    </w:p>
    <w:p w:rsidR="008F0FE5" w:rsidRPr="0081597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gramStart"/>
      <w:r w:rsidRPr="008F0FE5">
        <w:rPr>
          <w:rFonts w:ascii="Times New Roman" w:eastAsia="Times New Roman" w:hAnsi="Times New Roman" w:cs="Times New Roman"/>
          <w:color w:val="1D2129"/>
          <w:sz w:val="27"/>
          <w:szCs w:val="27"/>
          <w:lang w:eastAsia="ru-RU"/>
        </w:rPr>
        <w:t>📌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Є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ціла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низка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об’єктів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для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будівництваяких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потрібнооформлюватибудпаспорт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дозвільнідокументи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які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потрібно</w:t>
      </w:r>
      <w:hyperlink r:id="rId10" w:tgtFrame="_blank" w:history="1"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вводити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в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експлуатацію</w:t>
        </w:r>
        <w:proofErr w:type="spellEnd"/>
      </w:hyperlink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Перелік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таких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об’єктів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точнішебудівельнихробіт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затверджено</w:t>
      </w:r>
      <w:hyperlink r:id="rId11" w:tgtFrame="_blank" w:history="1"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Постановою</w:t>
        </w:r>
        <w:proofErr w:type="spellEnd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 xml:space="preserve"> КМУ №406 від 7 </w:t>
        </w:r>
        <w:proofErr w:type="spellStart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червня</w:t>
        </w:r>
        <w:proofErr w:type="spellEnd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 xml:space="preserve"> 2017 року</w:t>
        </w:r>
      </w:hyperlink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. В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кінці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2018 року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цей</w:t>
      </w:r>
      <w:hyperlink r:id="rId12" w:tgtFrame="_blank" w:history="1"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перелікбулосуттєворозширено</w:t>
        </w:r>
        <w:proofErr w:type="spellEnd"/>
      </w:hyperlink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.</w:t>
      </w:r>
      <w:proofErr w:type="gramEnd"/>
    </w:p>
    <w:p w:rsidR="008F0FE5" w:rsidRPr="0081597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</w:p>
    <w:p w:rsidR="008F0FE5" w:rsidRPr="0081597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bookmarkStart w:id="0" w:name="_GoBack"/>
      <w:bookmarkEnd w:id="0"/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lastRenderedPageBreak/>
        <w:t>Будівельний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 xml:space="preserve"> паспорт (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будпаспорт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)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Будівельний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паспорт</w:t>
      </w: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–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це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документ,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якийвизначає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комплекс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містобудівних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арх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ітектурнихвимог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розміщення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будівництваіндивідуального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садибного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житловогобудинку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садового, дачного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будинку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вищедвохповерхів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(без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урахування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мансардного поверху)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площею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до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500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квадратнихметрів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господарськихбудівель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споруд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гаражів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елементів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благоустрою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озелененняземельноїділянки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Будпаспортоформлюється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як на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ділянки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якізнаходиться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в </w:t>
      </w:r>
      <w:proofErr w:type="spellStart"/>
      <w:proofErr w:type="gram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м</w:t>
      </w:r>
      <w:proofErr w:type="gram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істах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та селах, так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ділянки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в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садовихтовариствах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дачних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кооперативах – правила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оформленнябудівельного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паспорта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є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єдиними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before="780" w:after="420" w:line="450" w:lineRule="atLeast"/>
        <w:outlineLvl w:val="2"/>
        <w:rPr>
          <w:rFonts w:ascii="inherit" w:eastAsia="Times New Roman" w:hAnsi="inherit" w:cs="Times New Roman"/>
          <w:color w:val="1D2129"/>
          <w:sz w:val="39"/>
          <w:szCs w:val="39"/>
          <w:lang w:eastAsia="ru-RU"/>
        </w:rPr>
      </w:pPr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 xml:space="preserve">Порядок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оформленнябудівельного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 xml:space="preserve"> паспорта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Будпаспортміститьтекстові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графічніматеріали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найважливішим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яких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є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схема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забудовиземельноїділянки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На схему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забудовумають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бути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нанесенібуді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вл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споруди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якіплануєтьсярозмістити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земельнійділянці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оскількибудівництвооб’єктів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якихнемає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будівельномупаспорті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(та,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відповідно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повідомленні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ДАБІ) буде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вважатисясамочинним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тобто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таким,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щоздійснюється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без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документів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якідають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право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виконаннябудівельнихробіт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щодо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таких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об'єктів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). Разом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ізцим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не буде порушеннямчинногозаконодавствабудівництволишечастиниіззазначених </w:t>
      </w:r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на</w:t>
      </w:r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схемізабудовибудівель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споруд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Насхемізабудовиобов’язковозазначаються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як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відстанівідзапланованихбудівель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споруд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до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меж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земельноїділянки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червонихліній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лінійрегулюваннязабудовитощо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так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об’єктів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сусідніхземельнихділянках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Times New Roman" w:eastAsia="Times New Roman" w:hAnsi="Times New Roman" w:cs="Times New Roman"/>
          <w:color w:val="1D2129"/>
          <w:sz w:val="27"/>
          <w:szCs w:val="27"/>
          <w:lang w:eastAsia="ru-RU"/>
        </w:rPr>
        <w:t>📌</w:t>
      </w:r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Тут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важливозазначити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що</w:t>
      </w:r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мовайде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тільки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про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вжезбудованісусідамиоб’єкти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аборозпочатібудівництвом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), а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й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про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ті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щолишезаплановані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ними до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будівництв</w:t>
      </w:r>
      <w:proofErr w:type="gram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а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(</w:t>
      </w:r>
      <w:proofErr w:type="spellStart"/>
      <w:proofErr w:type="gram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звичайно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, за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умовиотриманнясусідамипередбаченихзаконодавствомдокументів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).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Інформаціящодозапланованихсусіднімиземлевласниками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землекористувачами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об’єктів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є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вмісцевих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органах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містобудування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арх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ітектури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яківидавали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lastRenderedPageBreak/>
        <w:t>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абонаразіпогоджують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їмбудівельніпаспортиабомістобудівніумови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обмеженнязабудовиземельноїділянки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(МУОЗЗД).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Segoe UI Symbol" w:eastAsia="Times New Roman" w:hAnsi="Segoe UI Symbol" w:cs="Segoe UI Symbol"/>
          <w:b/>
          <w:bCs/>
          <w:color w:val="1D2129"/>
          <w:sz w:val="27"/>
          <w:szCs w:val="27"/>
          <w:lang w:eastAsia="ru-RU"/>
        </w:rPr>
        <w:t>❗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Той факт,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щосусідняділянка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пуста, не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означа</w:t>
      </w:r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є,</w:t>
      </w:r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що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ній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запланованожодногобудівництва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що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Ви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зможетевідступитивідмежі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1 м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абонавіть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5 м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будувати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там,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наприклад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будинок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Можливіситуації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, коли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усісусідивжеотрималибудівельніпаспортиабо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МУОЗЗД, в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якихпередбачено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(дозволено)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розміщеннябудівель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відстані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1 м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відмежіВашоїділянки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. Тому, в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більшостівипадківнеобхідно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буде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відступати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7 м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відмежі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(</w:t>
      </w:r>
      <w:proofErr w:type="gram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інод</w:t>
      </w:r>
      <w:proofErr w:type="gram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більше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),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щоб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порушувативимог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чинного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законодавстващодопротипожежнихвідстаней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Це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одна </w:t>
      </w:r>
      <w:proofErr w:type="spellStart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ізосновних</w:t>
      </w:r>
      <w:proofErr w:type="spellEnd"/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 xml:space="preserve"> причин, </w:t>
      </w:r>
      <w:hyperlink r:id="rId13" w:tgtFrame="_blank" w:history="1">
        <w:proofErr w:type="spellStart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чомудозвільнудокументацію</w:t>
        </w:r>
        <w:proofErr w:type="spellEnd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 xml:space="preserve"> на </w:t>
        </w:r>
        <w:proofErr w:type="spellStart"/>
        <w:r w:rsidRPr="008F0FE5">
          <w:rPr>
            <w:rFonts w:ascii="inherit" w:eastAsia="Times New Roman" w:hAnsi="inherit" w:cs="Times New Roman"/>
            <w:i/>
            <w:iCs/>
            <w:color w:val="365899"/>
            <w:sz w:val="26"/>
            <w:szCs w:val="26"/>
            <w:lang w:eastAsia="ru-RU"/>
          </w:rPr>
          <w:t>будівництвовартооформитидопочаткувиконанняробіт</w:t>
        </w:r>
        <w:proofErr w:type="spellEnd"/>
      </w:hyperlink>
      <w:r w:rsidRPr="008F0FE5">
        <w:rPr>
          <w:rFonts w:ascii="inherit" w:eastAsia="Times New Roman" w:hAnsi="inherit" w:cs="Times New Roman"/>
          <w:i/>
          <w:iCs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before="780" w:after="420" w:line="450" w:lineRule="atLeast"/>
        <w:outlineLvl w:val="2"/>
        <w:rPr>
          <w:rFonts w:ascii="inherit" w:eastAsia="Times New Roman" w:hAnsi="inherit" w:cs="Times New Roman"/>
          <w:color w:val="1D2129"/>
          <w:sz w:val="39"/>
          <w:szCs w:val="39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Перелікдокументів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 xml:space="preserve"> для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оформленнябудпаспорту</w:t>
      </w:r>
      <w:proofErr w:type="spellEnd"/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Пунктом 2.1 </w:t>
      </w:r>
      <w:hyperlink r:id="rId14" w:tgtFrame="_blank" w:history="1"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Порядку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видачібудівельного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паспорта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забудовиземельноїділянки</w:t>
        </w:r>
      </w:hyperlink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встановленонаступнийперелікдокументі</w:t>
      </w:r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в</w:t>
      </w:r>
      <w:proofErr w:type="spellEnd"/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:</w:t>
      </w:r>
    </w:p>
    <w:p w:rsidR="008F0FE5" w:rsidRPr="008F0FE5" w:rsidRDefault="008F0FE5" w:rsidP="008F0FE5">
      <w:pPr>
        <w:numPr>
          <w:ilvl w:val="0"/>
          <w:numId w:val="1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заява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видачубудівельного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паспорта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зізгодоюзамовника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обробкуперсональнихданих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;</w:t>
      </w:r>
    </w:p>
    <w:p w:rsidR="008F0FE5" w:rsidRPr="008F0FE5" w:rsidRDefault="008F0FE5" w:rsidP="008F0FE5">
      <w:pPr>
        <w:numPr>
          <w:ilvl w:val="0"/>
          <w:numId w:val="1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засвідчена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в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установленому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порядку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копія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документа,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щозасвідчує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право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власностіабокористування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земельною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ділянкою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абодоговірсуперфіцію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;</w:t>
      </w:r>
    </w:p>
    <w:p w:rsidR="008F0FE5" w:rsidRPr="008F0FE5" w:rsidRDefault="008F0FE5" w:rsidP="008F0FE5">
      <w:pPr>
        <w:numPr>
          <w:ilvl w:val="0"/>
          <w:numId w:val="1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ескізнінаміризабудови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місцерозташуваннябудівель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споруд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земельнійділянці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відстані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 меж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сусідніхземельнихділянок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розташованих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них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об’єктів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інженерних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мереж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споруд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фасади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планиповерхівоб’єктівіззазначеннямгабаритнихрозмі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р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перелік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систем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інженерногозабезпечення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у тому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числі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автономного,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щоплануються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застосування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тощо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);</w:t>
      </w:r>
    </w:p>
    <w:p w:rsidR="008F0FE5" w:rsidRPr="008F0FE5" w:rsidRDefault="008F0FE5" w:rsidP="008F0FE5">
      <w:pPr>
        <w:numPr>
          <w:ilvl w:val="0"/>
          <w:numId w:val="1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проект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будівництва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(за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наявності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);</w:t>
      </w:r>
    </w:p>
    <w:p w:rsidR="008F0FE5" w:rsidRPr="008F0FE5" w:rsidRDefault="008F0FE5" w:rsidP="008F0FE5">
      <w:pPr>
        <w:numPr>
          <w:ilvl w:val="0"/>
          <w:numId w:val="1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засвідчена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в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установленому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порядку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згодаспіввласниківземельноїділянки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житловогобудинку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забудову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</w:t>
      </w:r>
    </w:p>
    <w:p w:rsidR="008F0FE5" w:rsidRPr="008F0FE5" w:rsidRDefault="00FF0C25" w:rsidP="008F0FE5">
      <w:pPr>
        <w:numPr>
          <w:ilvl w:val="0"/>
          <w:numId w:val="2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hyperlink r:id="rId15" w:tgtFrame="_blank" w:history="1">
        <w:proofErr w:type="spellStart"/>
        <w:r w:rsidR="008F0FE5"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Заява</w:t>
        </w:r>
        <w:proofErr w:type="spellEnd"/>
        <w:r w:rsidR="008F0FE5"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на </w:t>
        </w:r>
        <w:proofErr w:type="spellStart"/>
        <w:r w:rsidR="008F0FE5"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видачубудівельного</w:t>
        </w:r>
        <w:proofErr w:type="spellEnd"/>
        <w:r w:rsidR="008F0FE5"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паспорта</w:t>
        </w:r>
      </w:hyperlink>
      <w:r w:rsidR="008F0FE5"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(та </w:t>
      </w:r>
      <w:proofErr w:type="spellStart"/>
      <w:r w:rsidR="008F0FE5"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внесеннязмін</w:t>
      </w:r>
      <w:proofErr w:type="spellEnd"/>
      <w:r w:rsidR="008F0FE5"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 — </w:t>
      </w:r>
      <w:proofErr w:type="spellStart"/>
      <w:r w:rsidR="008F0FE5"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Додаток</w:t>
      </w:r>
      <w:proofErr w:type="spellEnd"/>
      <w:r w:rsidR="008F0FE5"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1 до Порядку.</w:t>
      </w:r>
    </w:p>
    <w:p w:rsidR="008F0FE5" w:rsidRPr="008F0FE5" w:rsidRDefault="008F0FE5" w:rsidP="008F0FE5">
      <w:pPr>
        <w:numPr>
          <w:ilvl w:val="0"/>
          <w:numId w:val="2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Як правило,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мовайде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про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нотаріальнозасвідченікопіїдокументів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щопосвідчують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право на землю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наприклад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державний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акт,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цивільно-правова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угода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державний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акт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відповіднимивідмітками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цивільно-правова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угода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витяг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ДРРП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абоІнформаційнадовідкатощо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).</w:t>
      </w:r>
    </w:p>
    <w:p w:rsidR="008F0FE5" w:rsidRPr="008F0FE5" w:rsidRDefault="008F0FE5" w:rsidP="008F0FE5">
      <w:pPr>
        <w:numPr>
          <w:ilvl w:val="0"/>
          <w:numId w:val="2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Ескізнінаміризабудовиподаються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органівмістобудування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арх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ітектури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можуть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бути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виконані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в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довільнійформі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Будь-яківимогинадатиескізи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виконанісертифікованимспеціалістомчиподібне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—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є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незаконними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Ескізнамі</w:t>
      </w:r>
      <w:proofErr w:type="gram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р</w:t>
      </w:r>
      <w:proofErr w:type="gram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івзабудовивиконується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в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довільнійформі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, тому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затверджуватийого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склад,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зміст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та порядок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розроблення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потрібно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(лист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Мінрегіонувід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30.11.2011 року №7/14-16432).</w:t>
      </w:r>
    </w:p>
    <w:p w:rsidR="008F0FE5" w:rsidRPr="008F0FE5" w:rsidRDefault="008F0FE5" w:rsidP="008F0FE5">
      <w:pPr>
        <w:numPr>
          <w:ilvl w:val="0"/>
          <w:numId w:val="2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Зазвичай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при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будівництві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за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будівельним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паспортом проект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будівництва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розробляється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Навітьякщо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проект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булорозроблено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чипридбано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), то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кращеобмежитисяподанням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до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органівмістобудування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та </w:t>
      </w:r>
      <w:proofErr w:type="spellStart"/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арх</w:t>
      </w:r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ітектурилишеескізів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Будь-яківимогищодонаданняпроектноїдокументації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для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виготовленнябудпаспорту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є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безпідставними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numPr>
          <w:ilvl w:val="0"/>
          <w:numId w:val="2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Засвідченізгодипотребуються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за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наявностіспіввласників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.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Зазвичай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вони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складаються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довільнійформі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а </w:t>
      </w:r>
      <w:proofErr w:type="spellStart"/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ідписиосіб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них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засвідчуютьсянотаріально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Times New Roman" w:eastAsia="Times New Roman" w:hAnsi="Times New Roman" w:cs="Times New Roman"/>
          <w:color w:val="1D2129"/>
          <w:sz w:val="27"/>
          <w:szCs w:val="27"/>
          <w:lang w:eastAsia="ru-RU"/>
        </w:rPr>
        <w:t>📌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Незважаючи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на те,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щоперелікдокументів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для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видачібудівельного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паспорта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є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вичерпним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органимістобудування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та </w:t>
      </w:r>
      <w:proofErr w:type="spellStart"/>
      <w:proofErr w:type="gram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арх</w:t>
      </w:r>
      <w:proofErr w:type="gram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ітектури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часто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вимагаютьдодатковонадативикопіювання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плану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населеного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пункту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або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плану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товариства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топографічнузйомку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витяг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Державного земельного кадастру,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технічніумови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документи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про адресу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тощо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. </w:t>
      </w:r>
      <w:hyperlink r:id="rId16" w:tgtFrame="_blank" w:history="1"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Порядок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видачібудівельного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паспорта</w:t>
        </w:r>
      </w:hyperlink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не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зобов’язуєзамовниканадаватиподібнідокументи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before="780" w:after="420" w:line="450" w:lineRule="atLeast"/>
        <w:outlineLvl w:val="2"/>
        <w:rPr>
          <w:rFonts w:ascii="inherit" w:eastAsia="Times New Roman" w:hAnsi="inherit" w:cs="Times New Roman"/>
          <w:color w:val="1D2129"/>
          <w:sz w:val="39"/>
          <w:szCs w:val="39"/>
          <w:lang w:eastAsia="ru-RU"/>
        </w:rPr>
      </w:pPr>
      <w:proofErr w:type="spellStart"/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П</w:t>
      </w:r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ідстави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 xml:space="preserve"> для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відмови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 xml:space="preserve"> у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видачібудівельного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 xml:space="preserve"> паспорта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ЧиннезаконодавствоУкраїниміститьвичерпнийперелікпідстав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для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відмови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видачібудпаспорту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так,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згідно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п. 2.4. Порядку: 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пакет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документів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для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lastRenderedPageBreak/>
        <w:t>видачібудівельного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паспорта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абовнесеннязмін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до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ньогоповертається</w:t>
      </w: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уповноваженим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органом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містобудування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арх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ітектуризамовнику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таких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підстав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:</w:t>
      </w:r>
    </w:p>
    <w:p w:rsidR="008F0FE5" w:rsidRPr="008F0FE5" w:rsidRDefault="008F0FE5" w:rsidP="008F0FE5">
      <w:pPr>
        <w:numPr>
          <w:ilvl w:val="0"/>
          <w:numId w:val="3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неподанняповного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пакета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документі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</w:t>
      </w:r>
      <w:proofErr w:type="spellEnd"/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;</w:t>
      </w:r>
    </w:p>
    <w:p w:rsidR="008F0FE5" w:rsidRPr="008F0FE5" w:rsidRDefault="008F0FE5" w:rsidP="008F0FE5">
      <w:pPr>
        <w:numPr>
          <w:ilvl w:val="0"/>
          <w:numId w:val="3"/>
        </w:numPr>
        <w:shd w:val="clear" w:color="auto" w:fill="FFFFFF"/>
        <w:spacing w:after="180" w:line="420" w:lineRule="atLeast"/>
        <w:ind w:left="0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невідповідністьнамі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р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івзабудовиземельноїділянкивимогаммістобудівноїдокументації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місцевомурівні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детальним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планам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територій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планувальнимрішеннямпроектівсадівницьких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дачнихтовариств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державнимбудівельним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нормам, стандартам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правилам.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Times New Roman" w:eastAsia="Times New Roman" w:hAnsi="Times New Roman" w:cs="Times New Roman"/>
          <w:color w:val="1D2129"/>
          <w:sz w:val="27"/>
          <w:szCs w:val="27"/>
          <w:lang w:eastAsia="ru-RU"/>
        </w:rPr>
        <w:t>📌</w:t>
      </w:r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На практицінайбільшевідмовобґрунтовуютьсявідсутністюмістобудівноїдокументації (генерального плану, ДПТ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тощо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абоневідповідністюподанихдокументів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зокрема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ескізнихнамі</w:t>
      </w:r>
      <w:proofErr w:type="gram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р</w:t>
      </w:r>
      <w:proofErr w:type="gram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івзабудови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вимогам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 xml:space="preserve"> чинного </w:t>
      </w:r>
      <w:proofErr w:type="spellStart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містобудівногозаконодавства</w:t>
      </w:r>
      <w:proofErr w:type="spellEnd"/>
      <w:r w:rsidRPr="008F0FE5">
        <w:rPr>
          <w:rFonts w:ascii="inherit" w:eastAsia="Times New Roman" w:hAnsi="inherit" w:cs="Times New Roman"/>
          <w:b/>
          <w:bCs/>
          <w:i/>
          <w:iCs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Можливістьоформленнябудівельного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паспорта</w:t>
      </w: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розміщення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на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земельнійділянці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тих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чиіншихбудівель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споруд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вартоперевіряти</w:t>
      </w:r>
      <w:hyperlink r:id="rId17" w:tgtFrame="_blank" w:history="1"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до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придбанняземельноїділянки</w:t>
        </w:r>
        <w:proofErr w:type="spellEnd"/>
      </w:hyperlink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before="780" w:after="420" w:line="450" w:lineRule="atLeast"/>
        <w:outlineLvl w:val="2"/>
        <w:rPr>
          <w:rFonts w:ascii="inherit" w:eastAsia="Times New Roman" w:hAnsi="inherit" w:cs="Times New Roman"/>
          <w:color w:val="1D2129"/>
          <w:sz w:val="39"/>
          <w:szCs w:val="39"/>
          <w:lang w:eastAsia="ru-RU"/>
        </w:rPr>
      </w:pPr>
      <w:r w:rsidRPr="008F0FE5">
        <w:rPr>
          <w:rFonts w:ascii="inherit" w:eastAsia="Times New Roman" w:hAnsi="inherit" w:cs="Times New Roman"/>
          <w:b/>
          <w:bCs/>
          <w:color w:val="1D2129"/>
          <w:sz w:val="39"/>
          <w:szCs w:val="39"/>
          <w:lang w:eastAsia="ru-RU"/>
        </w:rPr>
        <w:t>Строки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Строк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надання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(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виготовлення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)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будівельного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паспорту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закрі</w:t>
      </w:r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плено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в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п. 2.1. Порядку: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будівельний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паспорт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надається</w:t>
      </w: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уповноваженим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органом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містобудування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та </w:t>
      </w:r>
      <w:proofErr w:type="spellStart"/>
      <w:proofErr w:type="gram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арх</w:t>
      </w:r>
      <w:proofErr w:type="gram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ітектури</w:t>
      </w: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на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безоплатнійосновіпротягом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десяти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робочихднів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з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дня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надходження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пакета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документів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В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більшостівипадків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пакет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документів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для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отриманнябудівельного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паспорту </w:t>
      </w:r>
      <w:proofErr w:type="spellStart"/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подається</w:t>
      </w:r>
      <w:proofErr w:type="spellEnd"/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до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Центрівнаданняадміністративнихпослуг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(ЦНАП).</w:t>
      </w: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</w:p>
    <w:p w:rsidR="008F0FE5" w:rsidRPr="008F0FE5" w:rsidRDefault="008F0FE5" w:rsidP="008F0FE5">
      <w:pPr>
        <w:shd w:val="clear" w:color="auto" w:fill="FFFFFF"/>
        <w:spacing w:line="420" w:lineRule="atLeast"/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</w:pPr>
      <w:r w:rsidRPr="008F0FE5">
        <w:rPr>
          <w:rFonts w:ascii="Segoe UI Symbol" w:eastAsia="Times New Roman" w:hAnsi="Segoe UI Symbol" w:cs="Segoe UI Symbol"/>
          <w:color w:val="1D2129"/>
          <w:sz w:val="27"/>
          <w:szCs w:val="27"/>
          <w:lang w:eastAsia="ru-RU"/>
        </w:rPr>
        <w:t>✅</w:t>
      </w:r>
      <w:proofErr w:type="spellStart"/>
      <w:proofErr w:type="gram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</w:t>
      </w:r>
      <w:proofErr w:type="gram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ісляотриманнябудівельного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паспорта,</w:t>
      </w:r>
      <w:hyperlink r:id="rId18" w:tgtFrame="_blank" w:history="1"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для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отримання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права на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виконаннябудівельнихробіт</w:t>
        </w:r>
        <w:proofErr w:type="spellEnd"/>
      </w:hyperlink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,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необхідно</w:t>
      </w:r>
      <w:proofErr w:type="spellEnd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 xml:space="preserve"> </w:t>
      </w:r>
      <w:proofErr w:type="spellStart"/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подати</w:t>
      </w:r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відповідному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органу державного </w:t>
      </w:r>
      <w:proofErr w:type="spellStart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>архітектурно-будівельного</w:t>
      </w:r>
      <w:proofErr w:type="spellEnd"/>
      <w:r w:rsidRPr="008F0FE5">
        <w:rPr>
          <w:rFonts w:ascii="inherit" w:eastAsia="Times New Roman" w:hAnsi="inherit" w:cs="Times New Roman"/>
          <w:color w:val="1D2129"/>
          <w:sz w:val="26"/>
          <w:szCs w:val="26"/>
          <w:lang w:eastAsia="ru-RU"/>
        </w:rPr>
        <w:t xml:space="preserve"> контролю (ДАБК) </w:t>
      </w:r>
      <w:hyperlink r:id="rId19" w:tgtFrame="_blank" w:history="1"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повідомлення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про початок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lastRenderedPageBreak/>
          <w:t>виконаннябудівельнихробітщодооб’єктів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,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будівництвоякихздійснюється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на </w:t>
        </w:r>
        <w:proofErr w:type="spellStart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>підставібудівельного</w:t>
        </w:r>
        <w:proofErr w:type="spellEnd"/>
        <w:r w:rsidRPr="008F0FE5">
          <w:rPr>
            <w:rFonts w:ascii="inherit" w:eastAsia="Times New Roman" w:hAnsi="inherit" w:cs="Times New Roman"/>
            <w:b/>
            <w:bCs/>
            <w:color w:val="365899"/>
            <w:sz w:val="26"/>
            <w:szCs w:val="26"/>
            <w:lang w:eastAsia="ru-RU"/>
          </w:rPr>
          <w:t xml:space="preserve"> паспорта</w:t>
        </w:r>
      </w:hyperlink>
      <w:r w:rsidRPr="008F0FE5">
        <w:rPr>
          <w:rFonts w:ascii="inherit" w:eastAsia="Times New Roman" w:hAnsi="inherit" w:cs="Times New Roman"/>
          <w:b/>
          <w:bCs/>
          <w:color w:val="1D2129"/>
          <w:sz w:val="26"/>
          <w:szCs w:val="26"/>
          <w:lang w:eastAsia="ru-RU"/>
        </w:rPr>
        <w:t>!</w:t>
      </w:r>
    </w:p>
    <w:p w:rsidR="007C2EA7" w:rsidRDefault="007C2EA7"/>
    <w:sectPr w:rsidR="007C2EA7" w:rsidSect="00FF0C2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155C"/>
    <w:multiLevelType w:val="multilevel"/>
    <w:tmpl w:val="4788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FF66B0"/>
    <w:multiLevelType w:val="multilevel"/>
    <w:tmpl w:val="7E42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B93D5B"/>
    <w:multiLevelType w:val="multilevel"/>
    <w:tmpl w:val="0EE4C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0FE5"/>
    <w:rsid w:val="0005650A"/>
    <w:rsid w:val="007C2EA7"/>
    <w:rsid w:val="00815975"/>
    <w:rsid w:val="008F0FE5"/>
    <w:rsid w:val="00FF0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25"/>
  </w:style>
  <w:style w:type="paragraph" w:styleId="3">
    <w:name w:val="heading 3"/>
    <w:basedOn w:val="a"/>
    <w:link w:val="30"/>
    <w:uiPriority w:val="9"/>
    <w:qFormat/>
    <w:rsid w:val="008F0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0F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F0FE5"/>
    <w:rPr>
      <w:color w:val="0000FF"/>
      <w:u w:val="single"/>
    </w:rPr>
  </w:style>
  <w:style w:type="character" w:customStyle="1" w:styleId="4mg">
    <w:name w:val="_4_mg"/>
    <w:basedOn w:val="a0"/>
    <w:rsid w:val="008F0FE5"/>
  </w:style>
  <w:style w:type="character" w:customStyle="1" w:styleId="4yxo">
    <w:name w:val="_4yxo"/>
    <w:basedOn w:val="a0"/>
    <w:rsid w:val="008F0FE5"/>
  </w:style>
  <w:style w:type="character" w:customStyle="1" w:styleId="4yxp">
    <w:name w:val="_4yxp"/>
    <w:basedOn w:val="a0"/>
    <w:rsid w:val="008F0FE5"/>
  </w:style>
  <w:style w:type="character" w:customStyle="1" w:styleId="6qdm">
    <w:name w:val="_6qdm"/>
    <w:basedOn w:val="a0"/>
    <w:rsid w:val="008F0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0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0F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F0FE5"/>
    <w:rPr>
      <w:color w:val="0000FF"/>
      <w:u w:val="single"/>
    </w:rPr>
  </w:style>
  <w:style w:type="character" w:customStyle="1" w:styleId="4mg">
    <w:name w:val="_4_mg"/>
    <w:basedOn w:val="a0"/>
    <w:rsid w:val="008F0FE5"/>
  </w:style>
  <w:style w:type="character" w:customStyle="1" w:styleId="4yxo">
    <w:name w:val="_4yxo"/>
    <w:basedOn w:val="a0"/>
    <w:rsid w:val="008F0FE5"/>
  </w:style>
  <w:style w:type="character" w:customStyle="1" w:styleId="4yxp">
    <w:name w:val="_4yxp"/>
    <w:basedOn w:val="a0"/>
    <w:rsid w:val="008F0FE5"/>
  </w:style>
  <w:style w:type="character" w:customStyle="1" w:styleId="6qdm">
    <w:name w:val="_6qdm"/>
    <w:basedOn w:val="a0"/>
    <w:rsid w:val="008F0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5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817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92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0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9992">
                          <w:marLeft w:val="6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55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2975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76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98153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286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412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70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304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443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9909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8901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5538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487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801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1012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3390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906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20572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5277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8894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2064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7018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923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s%3A%2F%2Fbit.ly%2F2SLMC2O%3Ffbclid%3DIwAR37d2RQNBP-i7Hym-eGgbj01pAvfFdoHjRhYcK93sRq-Dc20jQRbElo3aE&amp;h=AT3E7L3UsBGLpmZNodvCO28dHxXAALw6tKm47ejHCxRrqRQk_F90JP09HEYb3zkryn0nOi3UZ_OPQ5ETcROUiH2tXCjeoh9PZfoOz3JJgjOIyTUu0jt-YItMVtCmFUZ0eoVsm4MM8essWdo7Ow" TargetMode="External"/><Relationship Id="rId13" Type="http://schemas.openxmlformats.org/officeDocument/2006/relationships/hyperlink" Target="https://l.facebook.com/l.php?u=https%3A%2F%2Fbit.ly%2F2HpvpdI%3Ffbclid%3DIwAR0n6Mo4Pw_f9HTwNFeUmVdwsc2Wd_SiTGilQ_s5KePM1OBe5wiGQWZklKM&amp;h=AT2QS_SwP2rPgblksBGHq4pB5bQrOPsKy6ugWPO9z-t0R8r80j_Y6-xVmogxFs87jQRpIC7N1ERtxO-B7a9zDe4jmyF6tciDZ6SWpV6JWja8jIyLyQXqxQxvxq1xiwR0-4dD" TargetMode="External"/><Relationship Id="rId18" Type="http://schemas.openxmlformats.org/officeDocument/2006/relationships/hyperlink" Target="https://l.facebook.com/l.php?u=https%3A%2F%2Fbit.ly%2F2VwTrad%3Ffbclid%3DIwAR3C0HIBMazyksh57Au2FGKrFW1wFilbt-jEGXpDHYCJ5y_-3bkSgbYztz8&amp;h=AT0z9l6WXX7ZUEWymMv9cgBF0NLshPX4UAnRhGFyKZ7E-rRGWra4bffQtMV8SNPn_mjFSYMh1shk2e1JrADXhM2gnI3pn1bbvu3rmQBE22zZU9SWsrSsJb5plnnvYQdaBaa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.facebook.com/l.php?u=https%3A%2F%2Fzakon.rada.gov.ua%2Flaws%2Fshow%2F466-2011-%25D0%25BF%3Ffbclid%3DIwAR2-SQIkSVDJK8TGwA60-JkIegosAGJXRAyu8sosbOs4QQM_6M-b0cH11n4&amp;h=AT0PMf2RloFgy-zjBU2ciTKQgf20f16yD-BYzbzaGP1yCG1V7BtyfPxEaDzq3ZQSpcWF563khP48oTqf-jFvI2RwFEOIXpaLE8q6rybwRoblKaeykxlyg6YTjWN40dpxMNrcv1vStxmhV6Uqfg" TargetMode="External"/><Relationship Id="rId12" Type="http://schemas.openxmlformats.org/officeDocument/2006/relationships/hyperlink" Target="https://l.facebook.com/l.php?u=https%3A%2F%2Fbit.ly%2F2F5d97N%3Ffbclid%3DIwAR3hdqYUG4biXYm5Q8H5GDE616M62Kq7Yl_QGVz0EomBYWZT8oaI2jJk3BA&amp;h=AT2UGn8WZ37d1Roh0KpvddFLUVB7eB0FHMPmG7ofN11YUXeDSDH1uUGfnd7zE81TyTQCTorgFnIj8G44ROIwzVV5BjaYhoLuIEqK2L8ZqUV7b5HIryohbB68fEvvgImBN_Nn" TargetMode="External"/><Relationship Id="rId17" Type="http://schemas.openxmlformats.org/officeDocument/2006/relationships/hyperlink" Target="https://l.facebook.com/l.php?u=https%3A%2F%2Fbit.ly%2F2wo4CJD%3Ffbclid%3DIwAR2fMOinvomnbyytB6Ny_rJg4v6VpBeBl3Njw2jMdSHOOIeHn_hMvZIsFIE&amp;h=AT3J4yC0fPXnZWGhK1N9OrxempPjDjHKQllKjlbms0poDHpUB1nQ2cLPObDjo66f_6YuNy463IWXW2JlXfScEJJIs6O8C0q-0JGAsHmmLOGyVuB9kNe41XKUMqZ22z0uo58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.facebook.com/l.php?u=http%3A%2F%2Fzakon5.rada.gov.ua%2Flaws%2Fshow%2Fz0902-11%3Ffbclid%3DIwAR3bI9lsibPKqtaYpjiE9BMPex2BcUvyaxAmU4mbs1CkIgSfQ8xzp9jrol8&amp;h=AT0JpEUNz8szUf3vcqamDDkT1MCiZnvhn3XvOr9j2uQI2ifuuq9jjX4nZ8m44Twug0vBemKPgiCf-SDl288iVWS-6-ltOEEH8plphxbu6Vb0t7SM9JTJWnvnjjHJzD4XXxo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.facebook.com/l.php?u=http%3A%2F%2Fzakon5.rada.gov.ua%2Flaws%2Fshow%2Fz0902-11%3Ffbclid%3DIwAR0XgszSg-1a9lM8ciTcFObvkVo0wpAOq433f1jEPfM9-hQtUdAHzBUyUN0&amp;h=AT19Y_kT2pddF7KtLWCkvuiYntZLZQSYEbN0zeVsmwrzVDJK89LQfQ0ERrPb0MLbplDCmnS7UzgteHBgCZKYfYJT-3nCmHQS799OUCvjJd0Z3o4C1h2JjqZ-EsudhK_RfZ1d" TargetMode="External"/><Relationship Id="rId11" Type="http://schemas.openxmlformats.org/officeDocument/2006/relationships/hyperlink" Target="https://l.facebook.com/l.php?u=https%3A%2F%2Fwww.kmu.gov.ua%2Fua%2Fnpas%2F250057520%3Ffbclid%3DIwAR0Etmk-sOJQIlCKNAuf38PmdUuUnXOH3320bPg6OaPVR4lRXXnZHc4hjXY&amp;h=AT0CH-XzzuiEMKzbul2t8y6jvXOAlXPLTUNIpm5_f8VRNczKRHmnsnLRMTRg64YG121-IJim-628ZvTdh28-fIs5J1CXk5ZaiGfdaarr1GO9F69rD5QJ4OLGrAX0Py09ugGc" TargetMode="External"/><Relationship Id="rId5" Type="http://schemas.openxmlformats.org/officeDocument/2006/relationships/hyperlink" Target="https://l.facebook.com/l.php?u=http%3A%2F%2Fzakon.rada.gov.ua%2Flaws%2Fshow%2F3038-17%3Ffbclid%3DIwAR2U3UDNAvWwCN8gjn6RGGsVG4QupfUclTbPH0GRRby8jnIEa02SR7gIlX0%23n344&amp;h=AT23VkudVKaTWS4APK24po8e7fakDik1u6mSLnOW3Ay0_UG-aAn0QJjqtKzlTBj5fKpIo5BfSm_Cnhe_-ZbN5VImNYx0nPzA9GeisXymAVRbmn3wFMFMA-jJGwKbv8gsdirj" TargetMode="External"/><Relationship Id="rId15" Type="http://schemas.openxmlformats.org/officeDocument/2006/relationships/hyperlink" Target="https://l.facebook.com/l.php?u=http%3A%2F%2Fzakon5.rada.gov.ua%2Flaws%2Ffile%2Ftext%2F16%2Ff357506n92.doc%3Ffbclid%3DIwAR3xWq7O1FOYJqpfJSNAQD-F1w4PzAhjdXRA-O3RYtwAt_5zh7KujE1BlGg&amp;h=AT2GxbBT_cogj6c5MOBzhJWzKCw7RM9chTD1BL1Ri5eTnzjo6K4mFJKU9Q-fkRb9FBmqCCxO66Ls8MmwjLnPbkD4wdHdT3SpY45gaeCJGcchXMDXu7X-jJoqk7VSHlGWJULx" TargetMode="External"/><Relationship Id="rId10" Type="http://schemas.openxmlformats.org/officeDocument/2006/relationships/hyperlink" Target="https://l.facebook.com/l.php?u=https%3A%2F%2Fbit.ly%2F2SLMC2O%3Ffbclid%3DIwAR394og1juZa-GMkaQ-2zAzZCYUXke4z-1fQWRjlb7MWrFJKQarPTsz1P3w&amp;h=AT2_uWOc0GBTYUuxNy6y6KLaoVgPLvpBFvrbPGiAS3tsN29J2dcxVtqdk73fqErmWm29ZR8x3O_uBtgyT1x3JTcl2zljaGB7jIHNaM2u8RUfi0lAwJs_D3AZxeglX1NY-X5w" TargetMode="External"/><Relationship Id="rId19" Type="http://schemas.openxmlformats.org/officeDocument/2006/relationships/hyperlink" Target="https://l.facebook.com/l.php?u=https%3A%2F%2Fbit.ly%2F2VwTrad%3Ffbclid%3DIwAR3gqPcYK23wzcYKaJkRSTliVv8bXe8XuMkcr9d9bdF2mFhW9djXNPc-Mdg&amp;h=AT0_x55yDD1QIJPgpJ5-7rNsBDPmCcSpTruXsl-mWv34ID9Nxwe71RwYvJBeAD7uifXbKhCbFKPamLYVDk5jaeVfSRoMjjHCzdy-PrdJahk8CNx9HMKYCyMCUUfX2KAWVo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.facebook.com/l.php?u=http%3A%2F%2Fzakon.rada.gov.ua%2Flaws%2Fshow%2F3038-17%3Ffbclid%3DIwAR1f8LzAEA7dLgXtFuZo6G5Lk75N6BzgRiFUG0PG2_l04WzKaIlAzLYAdDw%23n344&amp;h=AT0vlKNTHOAKa6dHLA660aRs1_mIIOumTbnXvmFL4D5ye-KfDYxHNqePexVX9C0GobLJZThVwVie1xD_r517qOx0KA32Sla3wrN3VCAX1Up24dC-udkjBH-z5nnwRgz1mdi6" TargetMode="External"/><Relationship Id="rId14" Type="http://schemas.openxmlformats.org/officeDocument/2006/relationships/hyperlink" Target="https://l.facebook.com/l.php?u=http%3A%2F%2Fzakon5.rada.gov.ua%2Flaws%2Fshow%2Fz0902-11%3Ffbclid%3DIwAR3r7zyka9DR9e0bHSDonhGOD-8qYdtNnpm6CizIAFQnJ3dunlhTtWlJn_k&amp;h=AT18jhQGw-tQFq8CnUNrzcVu1FlgoHL47iSe7HDlOu2ZuN_xn3uOFXJkNr-Q77sp4nwVDZFx4_gJi3nHH7jWKmTeVZFhR7U3ZErbLvG9VG60kUpBkoT8ZZ-fH7_8CcV3tToJ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1926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Vn-polit</cp:lastModifiedBy>
  <cp:revision>2</cp:revision>
  <dcterms:created xsi:type="dcterms:W3CDTF">2019-01-11T12:05:00Z</dcterms:created>
  <dcterms:modified xsi:type="dcterms:W3CDTF">2019-01-11T12:05:00Z</dcterms:modified>
</cp:coreProperties>
</file>