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D63" w:rsidRDefault="00812D63" w:rsidP="00812D63">
      <w:pPr>
        <w:pStyle w:val="a3"/>
        <w:ind w:firstLine="0"/>
        <w:rPr>
          <w:szCs w:val="32"/>
        </w:rPr>
      </w:pPr>
    </w:p>
    <w:p w:rsidR="00812D63" w:rsidRPr="00B9621D" w:rsidRDefault="00812D63" w:rsidP="00812D63">
      <w:pPr>
        <w:pStyle w:val="a3"/>
        <w:ind w:firstLine="0"/>
        <w:rPr>
          <w:szCs w:val="32"/>
        </w:rPr>
      </w:pPr>
      <w:r w:rsidRPr="00B9621D">
        <w:rPr>
          <w:szCs w:val="32"/>
        </w:rPr>
        <w:t>Довідка</w:t>
      </w:r>
    </w:p>
    <w:p w:rsidR="004A3406" w:rsidRDefault="004A3406" w:rsidP="004A3406">
      <w:pPr>
        <w:jc w:val="center"/>
        <w:rPr>
          <w:b/>
        </w:rPr>
      </w:pPr>
      <w:r>
        <w:rPr>
          <w:b/>
        </w:rPr>
        <w:t>п</w:t>
      </w:r>
      <w:r w:rsidRPr="008716C1">
        <w:rPr>
          <w:b/>
        </w:rPr>
        <w:t>ро підсумки соціально</w:t>
      </w:r>
      <w:r w:rsidR="004345C6">
        <w:rPr>
          <w:b/>
        </w:rPr>
        <w:t>-</w:t>
      </w:r>
      <w:r w:rsidRPr="008716C1">
        <w:rPr>
          <w:b/>
        </w:rPr>
        <w:t>економічного</w:t>
      </w:r>
      <w:r>
        <w:rPr>
          <w:b/>
        </w:rPr>
        <w:t xml:space="preserve"> </w:t>
      </w:r>
      <w:r w:rsidRPr="008716C1">
        <w:rPr>
          <w:b/>
        </w:rPr>
        <w:t>розвитку району та виконання місцевих</w:t>
      </w:r>
      <w:r>
        <w:rPr>
          <w:b/>
        </w:rPr>
        <w:t xml:space="preserve"> </w:t>
      </w:r>
      <w:r w:rsidR="00BB0FC0">
        <w:rPr>
          <w:b/>
        </w:rPr>
        <w:t>бюджетів за  9 місяців</w:t>
      </w:r>
      <w:r w:rsidRPr="008716C1">
        <w:rPr>
          <w:b/>
        </w:rPr>
        <w:t xml:space="preserve"> 201</w:t>
      </w:r>
      <w:r>
        <w:rPr>
          <w:b/>
        </w:rPr>
        <w:t>4</w:t>
      </w:r>
      <w:r w:rsidRPr="008716C1">
        <w:rPr>
          <w:b/>
        </w:rPr>
        <w:t xml:space="preserve"> року</w:t>
      </w:r>
    </w:p>
    <w:p w:rsidR="00D01900" w:rsidRPr="008716C1" w:rsidRDefault="00D01900" w:rsidP="004A3406">
      <w:pPr>
        <w:jc w:val="center"/>
        <w:rPr>
          <w:b/>
        </w:rPr>
      </w:pPr>
    </w:p>
    <w:p w:rsidR="00736B57" w:rsidRDefault="00736B57" w:rsidP="00736B57">
      <w:pPr>
        <w:ind w:firstLine="720"/>
        <w:jc w:val="both"/>
      </w:pPr>
      <w:r w:rsidRPr="00034128">
        <w:t xml:space="preserve">Протягом </w:t>
      </w:r>
      <w:r>
        <w:t xml:space="preserve"> </w:t>
      </w:r>
      <w:r w:rsidR="00BB0FC0">
        <w:t>9 місяців</w:t>
      </w:r>
      <w:r>
        <w:t xml:space="preserve"> </w:t>
      </w:r>
      <w:r w:rsidRPr="0013673A">
        <w:t xml:space="preserve"> 201</w:t>
      </w:r>
      <w:r>
        <w:t>4</w:t>
      </w:r>
      <w:r w:rsidRPr="0013673A">
        <w:t xml:space="preserve"> року</w:t>
      </w:r>
      <w:r>
        <w:rPr>
          <w:b/>
        </w:rPr>
        <w:t xml:space="preserve"> </w:t>
      </w:r>
      <w:r w:rsidRPr="00895003">
        <w:rPr>
          <w:b/>
        </w:rPr>
        <w:t xml:space="preserve"> </w:t>
      </w:r>
      <w:r>
        <w:t xml:space="preserve">структурними підрозділами </w:t>
      </w:r>
      <w:r w:rsidRPr="00034128">
        <w:t xml:space="preserve"> Недригайлівської рай</w:t>
      </w:r>
      <w:r>
        <w:t xml:space="preserve">онної </w:t>
      </w:r>
      <w:r w:rsidRPr="00034128">
        <w:t>держа</w:t>
      </w:r>
      <w:r>
        <w:t>вної а</w:t>
      </w:r>
      <w:r w:rsidRPr="00034128">
        <w:t xml:space="preserve">дміністрації, </w:t>
      </w:r>
      <w:r>
        <w:t>органами місцевого самоврядування</w:t>
      </w:r>
      <w:r w:rsidR="00BB0FC0">
        <w:t xml:space="preserve">, підприємствами та установами </w:t>
      </w:r>
      <w:r>
        <w:t xml:space="preserve"> </w:t>
      </w:r>
      <w:r w:rsidRPr="00034128">
        <w:t xml:space="preserve">району </w:t>
      </w:r>
      <w:r>
        <w:t xml:space="preserve">проводилася </w:t>
      </w:r>
      <w:r w:rsidR="00BB0FC0">
        <w:t xml:space="preserve">плідна </w:t>
      </w:r>
      <w:r w:rsidRPr="00034128">
        <w:t xml:space="preserve">робота </w:t>
      </w:r>
      <w:r w:rsidR="00BB0FC0">
        <w:t xml:space="preserve">направлена на успішне виконання </w:t>
      </w:r>
      <w:r w:rsidR="00BA67F3">
        <w:t xml:space="preserve">показників  </w:t>
      </w:r>
      <w:r w:rsidR="00BB0FC0">
        <w:t xml:space="preserve">в галузі </w:t>
      </w:r>
      <w:r w:rsidR="00BA67F3">
        <w:t>економі</w:t>
      </w:r>
      <w:r w:rsidR="00BB0FC0">
        <w:t>ки</w:t>
      </w:r>
      <w:r>
        <w:t>,   соціальн</w:t>
      </w:r>
      <w:r w:rsidR="00BB0FC0">
        <w:t>ій</w:t>
      </w:r>
      <w:r w:rsidRPr="00034128">
        <w:t xml:space="preserve"> </w:t>
      </w:r>
      <w:r>
        <w:t>та культурн</w:t>
      </w:r>
      <w:r w:rsidR="00BB0FC0">
        <w:t>ій</w:t>
      </w:r>
      <w:r w:rsidRPr="00034128">
        <w:t xml:space="preserve"> </w:t>
      </w:r>
      <w:r>
        <w:t>сфер</w:t>
      </w:r>
      <w:r w:rsidR="00BB0FC0">
        <w:t>і</w:t>
      </w:r>
      <w:r>
        <w:t xml:space="preserve"> </w:t>
      </w:r>
      <w:r w:rsidRPr="00034128">
        <w:t>Недригайлівського району</w:t>
      </w:r>
      <w:r>
        <w:t>.</w:t>
      </w:r>
    </w:p>
    <w:p w:rsidR="008F1682" w:rsidRDefault="008F1682" w:rsidP="008F1682">
      <w:pPr>
        <w:ind w:firstLine="709"/>
        <w:jc w:val="both"/>
      </w:pPr>
      <w:r>
        <w:t>Агропромисловий комплекс Недригайлівського району налічує 1</w:t>
      </w:r>
      <w:r>
        <w:rPr>
          <w:lang w:val="ru-RU"/>
        </w:rPr>
        <w:t xml:space="preserve">8 </w:t>
      </w:r>
      <w:r>
        <w:t>сільськогосподарських підприємств та 19 фермерських господарств.</w:t>
      </w:r>
    </w:p>
    <w:p w:rsidR="008F1682" w:rsidRDefault="008F1682" w:rsidP="008F1682">
      <w:pPr>
        <w:ind w:firstLine="709"/>
        <w:jc w:val="both"/>
      </w:pPr>
      <w:r>
        <w:t>Наявність сільськогосподарських угідь станом на 01</w:t>
      </w:r>
      <w:r w:rsidR="00273175">
        <w:t xml:space="preserve"> січня </w:t>
      </w:r>
      <w:r>
        <w:t xml:space="preserve">2014 року становить 82,9 тис. гектарів, у тому числі ріллі </w:t>
      </w:r>
      <w:r w:rsidRPr="00273175">
        <w:t>6</w:t>
      </w:r>
      <w:r>
        <w:t>3,4</w:t>
      </w:r>
      <w:r w:rsidR="008222D6">
        <w:t xml:space="preserve"> </w:t>
      </w:r>
      <w:r>
        <w:t>тис. гектар</w:t>
      </w:r>
      <w:r w:rsidR="00697F9C">
        <w:t>а</w:t>
      </w:r>
      <w:r>
        <w:t xml:space="preserve">, </w:t>
      </w:r>
      <w:r w:rsidR="00697F9C">
        <w:t>і</w:t>
      </w:r>
      <w:r>
        <w:t>з н</w:t>
      </w:r>
      <w:r w:rsidR="00697F9C">
        <w:t>их</w:t>
      </w:r>
      <w:r>
        <w:t xml:space="preserve"> рілл</w:t>
      </w:r>
      <w:r w:rsidR="00697F9C">
        <w:t>і</w:t>
      </w:r>
      <w:r>
        <w:t xml:space="preserve"> сільськогосподарських підприємств – 50,4</w:t>
      </w:r>
      <w:r w:rsidR="008222D6">
        <w:t xml:space="preserve"> </w:t>
      </w:r>
      <w:r w:rsidR="005E2C42">
        <w:t>тис. гектара</w:t>
      </w:r>
      <w:r>
        <w:t>.</w:t>
      </w:r>
    </w:p>
    <w:p w:rsidR="008F1682" w:rsidRDefault="00273175" w:rsidP="008F1682">
      <w:pPr>
        <w:ind w:firstLine="709"/>
        <w:jc w:val="both"/>
      </w:pPr>
      <w:r>
        <w:t xml:space="preserve">За звітний період сільгосппідприємствами району </w:t>
      </w:r>
      <w:r w:rsidR="008222D6">
        <w:t xml:space="preserve"> </w:t>
      </w:r>
      <w:r>
        <w:t>з</w:t>
      </w:r>
      <w:r w:rsidR="008F1682">
        <w:t xml:space="preserve">аготовлено сіна </w:t>
      </w:r>
      <w:r>
        <w:t>1 747</w:t>
      </w:r>
      <w:r w:rsidR="00603518">
        <w:t xml:space="preserve"> тонн </w:t>
      </w:r>
      <w:r>
        <w:t>, що становить 167 відсотків</w:t>
      </w:r>
      <w:r w:rsidR="008F1682">
        <w:t xml:space="preserve"> до потреби, сінажу </w:t>
      </w:r>
      <w:r w:rsidR="00C661BB">
        <w:t>–</w:t>
      </w:r>
      <w:r w:rsidR="008222D6">
        <w:t xml:space="preserve"> </w:t>
      </w:r>
      <w:r w:rsidR="008F1682">
        <w:t>2</w:t>
      </w:r>
      <w:r>
        <w:t> 622 т</w:t>
      </w:r>
      <w:r w:rsidR="008F1682">
        <w:t>онн</w:t>
      </w:r>
      <w:r>
        <w:t>и</w:t>
      </w:r>
      <w:r w:rsidR="00C661BB">
        <w:t xml:space="preserve"> або 1</w:t>
      </w:r>
      <w:r>
        <w:t>45,5% до потреби, заготовлено силосу 10 158 тонн.</w:t>
      </w:r>
      <w:r w:rsidR="00E55F10">
        <w:t xml:space="preserve">  </w:t>
      </w:r>
      <w:r>
        <w:t xml:space="preserve">Зібрано ранні зернові культури на площі 7 191 гектар, намолочено 28 377 тонн при </w:t>
      </w:r>
      <w:r w:rsidR="003B40EA">
        <w:t>врожайності 39,5 центнер</w:t>
      </w:r>
      <w:r w:rsidR="002E7D99">
        <w:t>и</w:t>
      </w:r>
      <w:r w:rsidR="003B40EA">
        <w:t xml:space="preserve"> з 1 гектара.</w:t>
      </w:r>
      <w:r w:rsidR="008F1682">
        <w:t xml:space="preserve">  Обмолочено пшениці</w:t>
      </w:r>
      <w:r w:rsidR="008222D6">
        <w:t xml:space="preserve"> на площі </w:t>
      </w:r>
      <w:r w:rsidR="003B40EA">
        <w:t>5 569</w:t>
      </w:r>
      <w:r w:rsidR="00E55F10">
        <w:t xml:space="preserve"> г</w:t>
      </w:r>
      <w:r w:rsidR="003B40EA">
        <w:t>ектарів</w:t>
      </w:r>
      <w:r w:rsidR="008F1682">
        <w:t>,</w:t>
      </w:r>
      <w:r w:rsidR="00E55F10">
        <w:t xml:space="preserve"> </w:t>
      </w:r>
      <w:r w:rsidR="008F1682">
        <w:t>намолочено</w:t>
      </w:r>
      <w:r w:rsidR="008222D6">
        <w:t xml:space="preserve"> </w:t>
      </w:r>
      <w:r w:rsidR="003B40EA">
        <w:t>23 006</w:t>
      </w:r>
      <w:r w:rsidR="008F1682">
        <w:t xml:space="preserve"> тонн</w:t>
      </w:r>
      <w:r w:rsidR="003B40EA">
        <w:t xml:space="preserve"> зерна</w:t>
      </w:r>
      <w:r w:rsidR="008F1682">
        <w:t xml:space="preserve"> при урожайності</w:t>
      </w:r>
      <w:r w:rsidR="008222D6">
        <w:t xml:space="preserve"> </w:t>
      </w:r>
      <w:r w:rsidR="003B40EA">
        <w:t>41,3</w:t>
      </w:r>
      <w:r w:rsidR="008F1682">
        <w:t xml:space="preserve"> ц</w:t>
      </w:r>
      <w:r w:rsidR="008222D6">
        <w:t>ентнер</w:t>
      </w:r>
      <w:r w:rsidR="003B40EA">
        <w:t>и</w:t>
      </w:r>
      <w:r w:rsidR="008222D6">
        <w:t xml:space="preserve"> з гектара,</w:t>
      </w:r>
      <w:r w:rsidR="00E55F10">
        <w:t xml:space="preserve"> </w:t>
      </w:r>
      <w:r w:rsidR="003B40EA">
        <w:t>озимого ячменю на площі 79 гектарів, намолочено 110 тонн при врожайності 13,9 центнерів з гектара, ярий ячмінь зібрано на площі 742 гектари та намолочено 2 890 тонн зерна при врожайності 38,9 центнерів з гектара, озиме жито - на площі 552 гектари,</w:t>
      </w:r>
      <w:r w:rsidR="00186BC9">
        <w:t xml:space="preserve"> намолочено 1519 тонн при врожайності 27,5 центнерів з гектара, овес – на площі 279 гектарів, намолочено 852 тонни при врожайності 30,5 центнерів з гектара, </w:t>
      </w:r>
      <w:r w:rsidR="003B40EA">
        <w:t xml:space="preserve"> </w:t>
      </w:r>
      <w:r w:rsidR="008222D6">
        <w:t>озимого ріпаку</w:t>
      </w:r>
      <w:r w:rsidR="00C90ACA">
        <w:t xml:space="preserve"> </w:t>
      </w:r>
      <w:r w:rsidR="00E55F10">
        <w:t xml:space="preserve">-  </w:t>
      </w:r>
      <w:r w:rsidR="00186BC9">
        <w:t>218</w:t>
      </w:r>
      <w:r w:rsidR="008222D6">
        <w:t xml:space="preserve"> </w:t>
      </w:r>
      <w:r w:rsidR="008F1682">
        <w:t>г</w:t>
      </w:r>
      <w:r w:rsidR="008222D6">
        <w:t>ектар</w:t>
      </w:r>
      <w:r w:rsidR="008F1682">
        <w:t>,</w:t>
      </w:r>
      <w:r w:rsidR="007658BE">
        <w:t xml:space="preserve"> </w:t>
      </w:r>
      <w:r w:rsidR="008F1682">
        <w:t>намолочено 3</w:t>
      </w:r>
      <w:r w:rsidR="00186BC9">
        <w:t>8</w:t>
      </w:r>
      <w:r w:rsidR="008F1682">
        <w:t>9 тонн п</w:t>
      </w:r>
      <w:r w:rsidR="008222D6">
        <w:t xml:space="preserve">ри урожайності </w:t>
      </w:r>
      <w:r w:rsidR="008F1682">
        <w:t>1</w:t>
      </w:r>
      <w:r w:rsidR="00186BC9">
        <w:t>7</w:t>
      </w:r>
      <w:r w:rsidR="008F1682">
        <w:t>,</w:t>
      </w:r>
      <w:r w:rsidR="00186BC9">
        <w:t>8</w:t>
      </w:r>
      <w:r w:rsidR="008222D6">
        <w:t xml:space="preserve"> </w:t>
      </w:r>
      <w:r w:rsidR="008F1682">
        <w:t>ц</w:t>
      </w:r>
      <w:r w:rsidR="008222D6">
        <w:t>ентнер</w:t>
      </w:r>
      <w:r w:rsidR="00186BC9">
        <w:t>ів</w:t>
      </w:r>
      <w:r w:rsidR="008222D6">
        <w:t xml:space="preserve"> з гектара</w:t>
      </w:r>
      <w:r w:rsidR="008F1682">
        <w:t>,</w:t>
      </w:r>
      <w:r w:rsidR="008222D6">
        <w:t xml:space="preserve"> яр</w:t>
      </w:r>
      <w:r w:rsidR="00E55F10">
        <w:t>ого</w:t>
      </w:r>
      <w:r w:rsidR="008222D6">
        <w:t xml:space="preserve"> ріпак</w:t>
      </w:r>
      <w:r w:rsidR="00E55F10">
        <w:t xml:space="preserve">у - на площі </w:t>
      </w:r>
      <w:r w:rsidR="008222D6">
        <w:t xml:space="preserve"> </w:t>
      </w:r>
      <w:r w:rsidR="008F1682">
        <w:t>3 г</w:t>
      </w:r>
      <w:r w:rsidR="00C661BB">
        <w:t>ектара</w:t>
      </w:r>
      <w:r w:rsidR="008F1682">
        <w:t>,</w:t>
      </w:r>
      <w:r w:rsidR="00E55F10">
        <w:t xml:space="preserve"> </w:t>
      </w:r>
      <w:r w:rsidR="008F1682">
        <w:t>намолочено 8 тонн при врожайності 26,7 ц</w:t>
      </w:r>
      <w:r w:rsidR="008222D6">
        <w:t>ентнерів з гектара</w:t>
      </w:r>
      <w:r w:rsidR="008F1682">
        <w:t xml:space="preserve">. </w:t>
      </w:r>
      <w:r w:rsidR="00186BC9">
        <w:t>Гречка зібрана на площі 199 гектарів, намолочено 162 тонни при врожайності 8,1 центнери з 1 гектара. Соя зібрана на площі 4 844 гектари,  намолочено 9,7 тис. тонн при врожайності 20,2 центнери з гектара</w:t>
      </w:r>
      <w:r w:rsidR="00C06E0C">
        <w:t xml:space="preserve">. Соняшник обмолочено на площі 10,7 тис. гектарів, намолочено 20,4 тис. тонн при врожайності 19,1 центнери з гектара. Кукурудза на зерно зібрана на площі 6,6 тис. гектарів, зібрано 48,8 тис. тонн зерна кукурудзи. Картопля  зібрана на площі 275 гектарів, накопано 11,3 тис. тонн при врожайності 302 центнери з гектара. </w:t>
      </w:r>
    </w:p>
    <w:p w:rsidR="0049623B" w:rsidRDefault="0049623B" w:rsidP="0049623B">
      <w:pPr>
        <w:ind w:right="-19" w:firstLine="816"/>
        <w:jc w:val="both"/>
      </w:pPr>
      <w:r w:rsidRPr="00396AC7">
        <w:t xml:space="preserve">На умовах оренди в районі використовується </w:t>
      </w:r>
      <w:r w:rsidRPr="003B6D50">
        <w:t>40,5</w:t>
      </w:r>
      <w:r w:rsidRPr="00396AC7">
        <w:t xml:space="preserve"> тис.</w:t>
      </w:r>
      <w:r>
        <w:t xml:space="preserve"> </w:t>
      </w:r>
      <w:r w:rsidRPr="00396AC7">
        <w:t>г</w:t>
      </w:r>
      <w:r>
        <w:t>ектар</w:t>
      </w:r>
      <w:r w:rsidRPr="00396AC7">
        <w:t xml:space="preserve"> земельних ділянок власників земельних часток (паїв). </w:t>
      </w:r>
      <w:r>
        <w:t xml:space="preserve">Середня вартість орендної плати одного гектара розпайованих земель по району у 2014 році становить </w:t>
      </w:r>
      <w:r w:rsidRPr="003B6D50">
        <w:t>770</w:t>
      </w:r>
      <w:r>
        <w:t xml:space="preserve"> грн. Виходячи з цього о</w:t>
      </w:r>
      <w:r w:rsidRPr="00396AC7">
        <w:t>рендна плата за використання земельних ча</w:t>
      </w:r>
      <w:r>
        <w:t xml:space="preserve">сток (паїв) у 2014 році становить </w:t>
      </w:r>
      <w:r w:rsidRPr="00685DD5">
        <w:t>31,</w:t>
      </w:r>
      <w:r>
        <w:t>2</w:t>
      </w:r>
      <w:r w:rsidRPr="00396AC7">
        <w:t xml:space="preserve">  млн</w:t>
      </w:r>
      <w:r>
        <w:t>.</w:t>
      </w:r>
      <w:r w:rsidR="00094CEA" w:rsidRPr="00094CEA">
        <w:rPr>
          <w:lang w:val="ru-RU"/>
        </w:rPr>
        <w:t xml:space="preserve"> </w:t>
      </w:r>
      <w:r w:rsidR="00094CEA">
        <w:rPr>
          <w:lang w:val="ru-RU"/>
        </w:rPr>
        <w:t>гривень</w:t>
      </w:r>
      <w:r>
        <w:t>. Всі</w:t>
      </w:r>
      <w:r w:rsidRPr="00396AC7">
        <w:t xml:space="preserve"> зареєстрован</w:t>
      </w:r>
      <w:r>
        <w:t>і договори</w:t>
      </w:r>
      <w:r w:rsidRPr="00396AC7">
        <w:t xml:space="preserve"> </w:t>
      </w:r>
      <w:r>
        <w:t xml:space="preserve">приватної власності </w:t>
      </w:r>
      <w:r w:rsidRPr="00396AC7">
        <w:t>укладено під 3 і більше відсотків орендної плати</w:t>
      </w:r>
      <w:r>
        <w:t>. Крім того всі землі</w:t>
      </w:r>
      <w:r w:rsidRPr="0054010C">
        <w:t xml:space="preserve"> </w:t>
      </w:r>
      <w:r>
        <w:t>державної власності</w:t>
      </w:r>
      <w:r w:rsidRPr="0054010C">
        <w:t xml:space="preserve"> використовуються з орендною платою 3 і більше</w:t>
      </w:r>
      <w:r>
        <w:t xml:space="preserve"> відсотків. Постійно проводяться роботи по укладенню нових та перегляду укладених договорів оренди з метою підвищення орендної плати. Так у 2009 році лише 10% договорів були укладені під 3 і більше відсотків, а у 2014 році уже  100 %.</w:t>
      </w:r>
    </w:p>
    <w:p w:rsidR="0049623B" w:rsidRDefault="0049623B" w:rsidP="0049623B">
      <w:pPr>
        <w:autoSpaceDE w:val="0"/>
        <w:autoSpaceDN w:val="0"/>
        <w:adjustRightInd w:val="0"/>
        <w:ind w:firstLine="900"/>
        <w:jc w:val="both"/>
        <w:rPr>
          <w:rFonts w:ascii="Times New Roman CYR" w:hAnsi="Times New Roman CYR" w:cs="Times New Roman CYR"/>
        </w:rPr>
      </w:pPr>
      <w:r>
        <w:rPr>
          <w:rFonts w:ascii="Times New Roman CYR" w:hAnsi="Times New Roman CYR" w:cs="Times New Roman CYR"/>
        </w:rPr>
        <w:t xml:space="preserve">По району проведено оновлення нормативної грошової оцінки земель населених пунктів. </w:t>
      </w:r>
      <w:r w:rsidRPr="00741337">
        <w:t xml:space="preserve">Всі населені пункти Недригайлівського району нині мають </w:t>
      </w:r>
      <w:r w:rsidRPr="00741337">
        <w:lastRenderedPageBreak/>
        <w:t>актуальну і зба</w:t>
      </w:r>
      <w:r>
        <w:t>лансовану грошову оцінку земель.</w:t>
      </w:r>
      <w:r w:rsidRPr="00741337">
        <w:t xml:space="preserve"> </w:t>
      </w:r>
      <w:r>
        <w:t xml:space="preserve">Базова вартість </w:t>
      </w:r>
      <w:smartTag w:uri="urn:schemas-microsoft-com:office:smarttags" w:element="metricconverter">
        <w:smartTagPr>
          <w:attr w:name="ProductID" w:val="1 м2"/>
        </w:smartTagPr>
        <w:r>
          <w:t>1 м</w:t>
        </w:r>
        <w:r>
          <w:rPr>
            <w:vertAlign w:val="superscript"/>
          </w:rPr>
          <w:t>2</w:t>
        </w:r>
      </w:smartTag>
      <w:r>
        <w:t xml:space="preserve"> по оновленій грошовій оцінці збільшилась в середньому у  9 разів,</w:t>
      </w:r>
      <w:r w:rsidRPr="00741337">
        <w:t xml:space="preserve"> а це суттєвий внесок у формування доходної частини бюджетів</w:t>
      </w:r>
      <w:r>
        <w:t xml:space="preserve"> сільських, селищних рад району. </w:t>
      </w:r>
    </w:p>
    <w:p w:rsidR="0049623B" w:rsidRPr="00E55F31" w:rsidRDefault="0049623B" w:rsidP="0049623B">
      <w:pPr>
        <w:ind w:firstLine="840"/>
        <w:jc w:val="both"/>
        <w:rPr>
          <w:rFonts w:cs="Times New Roman CYR"/>
        </w:rPr>
      </w:pPr>
      <w:r w:rsidRPr="00E55F31">
        <w:rPr>
          <w:rFonts w:cs="Times New Roman CYR"/>
        </w:rPr>
        <w:t xml:space="preserve">За </w:t>
      </w:r>
      <w:r>
        <w:rPr>
          <w:rFonts w:cs="Times New Roman CYR"/>
        </w:rPr>
        <w:t xml:space="preserve">9 місяців </w:t>
      </w:r>
      <w:r w:rsidRPr="00E55F31">
        <w:rPr>
          <w:rFonts w:cs="Times New Roman CYR"/>
        </w:rPr>
        <w:t>201</w:t>
      </w:r>
      <w:r>
        <w:rPr>
          <w:rFonts w:cs="Times New Roman CYR"/>
        </w:rPr>
        <w:t>4</w:t>
      </w:r>
      <w:r w:rsidRPr="00E55F31">
        <w:rPr>
          <w:rFonts w:cs="Times New Roman CYR"/>
        </w:rPr>
        <w:t xml:space="preserve"> р</w:t>
      </w:r>
      <w:r>
        <w:rPr>
          <w:rFonts w:cs="Times New Roman CYR"/>
        </w:rPr>
        <w:t>оку</w:t>
      </w:r>
      <w:r w:rsidRPr="00E55F31">
        <w:rPr>
          <w:rFonts w:cs="Times New Roman CYR"/>
        </w:rPr>
        <w:t xml:space="preserve"> </w:t>
      </w:r>
      <w:r>
        <w:rPr>
          <w:rFonts w:cs="Times New Roman CYR"/>
        </w:rPr>
        <w:t>в</w:t>
      </w:r>
      <w:r w:rsidRPr="00E55F31">
        <w:rPr>
          <w:rFonts w:cs="Times New Roman CYR"/>
        </w:rPr>
        <w:t xml:space="preserve"> </w:t>
      </w:r>
      <w:r w:rsidRPr="003B50C0">
        <w:rPr>
          <w:rFonts w:cs="Times New Roman CYR"/>
        </w:rPr>
        <w:t xml:space="preserve">Національній кадастровій системі </w:t>
      </w:r>
      <w:r>
        <w:rPr>
          <w:rFonts w:cs="Times New Roman CYR"/>
        </w:rPr>
        <w:t xml:space="preserve"> зареєстровано 1</w:t>
      </w:r>
      <w:r w:rsidR="00632C84">
        <w:rPr>
          <w:rFonts w:cs="Times New Roman CYR"/>
        </w:rPr>
        <w:t xml:space="preserve"> </w:t>
      </w:r>
      <w:r>
        <w:rPr>
          <w:rFonts w:cs="Times New Roman CYR"/>
        </w:rPr>
        <w:t>802 нових земельних</w:t>
      </w:r>
      <w:r w:rsidRPr="003B50C0">
        <w:rPr>
          <w:rFonts w:cs="Times New Roman CYR"/>
        </w:rPr>
        <w:t xml:space="preserve"> ділянок</w:t>
      </w:r>
      <w:r>
        <w:rPr>
          <w:rFonts w:cs="Times New Roman CYR"/>
        </w:rPr>
        <w:t>, надано 1</w:t>
      </w:r>
      <w:r w:rsidR="00632C84">
        <w:rPr>
          <w:rFonts w:cs="Times New Roman CYR"/>
        </w:rPr>
        <w:t xml:space="preserve"> </w:t>
      </w:r>
      <w:r>
        <w:rPr>
          <w:rFonts w:cs="Times New Roman CYR"/>
        </w:rPr>
        <w:t xml:space="preserve">294 </w:t>
      </w:r>
      <w:r w:rsidRPr="00E55F31">
        <w:rPr>
          <w:rFonts w:cs="Times New Roman CYR"/>
        </w:rPr>
        <w:t>відомост</w:t>
      </w:r>
      <w:r>
        <w:rPr>
          <w:rFonts w:cs="Times New Roman CYR"/>
        </w:rPr>
        <w:t>і</w:t>
      </w:r>
      <w:r w:rsidRPr="00E55F31">
        <w:rPr>
          <w:rFonts w:cs="Times New Roman CYR"/>
        </w:rPr>
        <w:t xml:space="preserve"> з Державного земельного кадастру у формі витягів </w:t>
      </w:r>
      <w:r>
        <w:rPr>
          <w:rFonts w:cs="Times New Roman CYR"/>
        </w:rPr>
        <w:t xml:space="preserve">про земельну ділянку. </w:t>
      </w:r>
      <w:r w:rsidRPr="008B4A84">
        <w:rPr>
          <w:rFonts w:cs="Times New Roman CYR"/>
        </w:rPr>
        <w:t>Крім того</w:t>
      </w:r>
      <w:r>
        <w:rPr>
          <w:rFonts w:cs="Times New Roman CYR"/>
        </w:rPr>
        <w:t>,</w:t>
      </w:r>
      <w:r w:rsidRPr="008B4A84">
        <w:rPr>
          <w:rFonts w:cs="Times New Roman CYR"/>
        </w:rPr>
        <w:t xml:space="preserve"> відділом </w:t>
      </w:r>
      <w:r>
        <w:rPr>
          <w:rFonts w:cs="Times New Roman CYR"/>
        </w:rPr>
        <w:t xml:space="preserve">Держземагенства у Недригайлівському районі </w:t>
      </w:r>
      <w:r w:rsidRPr="008B4A84">
        <w:rPr>
          <w:rFonts w:cs="Times New Roman CYR"/>
        </w:rPr>
        <w:t>видано</w:t>
      </w:r>
      <w:r>
        <w:rPr>
          <w:rFonts w:cs="Times New Roman CYR"/>
        </w:rPr>
        <w:t xml:space="preserve"> 830 </w:t>
      </w:r>
      <w:r w:rsidRPr="00E55F31">
        <w:rPr>
          <w:rFonts w:cs="Times New Roman CYR"/>
        </w:rPr>
        <w:t>витяг</w:t>
      </w:r>
      <w:r>
        <w:rPr>
          <w:rFonts w:cs="Times New Roman CYR"/>
        </w:rPr>
        <w:t>ів</w:t>
      </w:r>
      <w:r w:rsidRPr="00E55F31">
        <w:rPr>
          <w:rFonts w:cs="Times New Roman CYR"/>
        </w:rPr>
        <w:t xml:space="preserve"> з технічної документації про нормативну грошову оцінку земельної ділянки;</w:t>
      </w:r>
      <w:r>
        <w:rPr>
          <w:rFonts w:cs="Times New Roman CYR"/>
        </w:rPr>
        <w:t xml:space="preserve"> </w:t>
      </w:r>
      <w:r w:rsidRPr="0049623B">
        <w:rPr>
          <w:rFonts w:cs="Times New Roman CYR"/>
        </w:rPr>
        <w:t>104 д</w:t>
      </w:r>
      <w:r w:rsidRPr="00E55F31">
        <w:rPr>
          <w:rFonts w:cs="Times New Roman CYR"/>
        </w:rPr>
        <w:t>овідк</w:t>
      </w:r>
      <w:r>
        <w:rPr>
          <w:rFonts w:cs="Times New Roman CYR"/>
        </w:rPr>
        <w:t>и</w:t>
      </w:r>
      <w:r w:rsidRPr="00E55F31">
        <w:rPr>
          <w:rFonts w:cs="Times New Roman CYR"/>
        </w:rPr>
        <w:t xml:space="preserve"> з державної статистичної звітності про наявність земель та розподіл їх за власниками земель, землекористувачами , угіддями (за даними форми – 6 зем);</w:t>
      </w:r>
      <w:r>
        <w:rPr>
          <w:rFonts w:cs="Times New Roman CYR"/>
        </w:rPr>
        <w:t xml:space="preserve"> 74</w:t>
      </w:r>
      <w:r w:rsidRPr="00E55F31">
        <w:rPr>
          <w:rFonts w:cs="Times New Roman CYR"/>
        </w:rPr>
        <w:t xml:space="preserve"> висновк</w:t>
      </w:r>
      <w:r>
        <w:rPr>
          <w:rFonts w:cs="Times New Roman CYR"/>
        </w:rPr>
        <w:t>и</w:t>
      </w:r>
      <w:r w:rsidRPr="00E55F31">
        <w:rPr>
          <w:rFonts w:cs="Times New Roman CYR"/>
        </w:rPr>
        <w:t xml:space="preserve"> про погодже</w:t>
      </w:r>
      <w:r>
        <w:rPr>
          <w:rFonts w:cs="Times New Roman CYR"/>
        </w:rPr>
        <w:t>ння документації із землеустрою.</w:t>
      </w:r>
    </w:p>
    <w:p w:rsidR="00687222" w:rsidRPr="00F90F9F" w:rsidRDefault="00687222" w:rsidP="00687222">
      <w:pPr>
        <w:jc w:val="both"/>
      </w:pPr>
      <w:r>
        <w:t xml:space="preserve">            </w:t>
      </w:r>
      <w:r w:rsidRPr="003C063A">
        <w:t xml:space="preserve">За  </w:t>
      </w:r>
      <w:r>
        <w:t xml:space="preserve">9 місяців </w:t>
      </w:r>
      <w:r w:rsidRPr="003C063A">
        <w:t>2014 року  доходів загального фонду (без урахування  міжбюджетних трансфертів) надійшло 18</w:t>
      </w:r>
      <w:r w:rsidR="00186C9B">
        <w:t xml:space="preserve"> </w:t>
      </w:r>
      <w:r>
        <w:t>944,</w:t>
      </w:r>
      <w:r w:rsidRPr="003C063A">
        <w:t>1 тис.</w:t>
      </w:r>
      <w:r w:rsidR="00186C9B">
        <w:t xml:space="preserve"> </w:t>
      </w:r>
      <w:r w:rsidRPr="003C063A">
        <w:t>гр</w:t>
      </w:r>
      <w:r w:rsidR="00186C9B">
        <w:t>ивень</w:t>
      </w:r>
      <w:r w:rsidRPr="003C063A">
        <w:t>. Затверджені показники по доходах в цілому по району виконані на 1</w:t>
      </w:r>
      <w:r>
        <w:t>11</w:t>
      </w:r>
      <w:r w:rsidRPr="003C063A">
        <w:t xml:space="preserve">,3 %, тобто додатково отримано </w:t>
      </w:r>
      <w:r>
        <w:t>1</w:t>
      </w:r>
      <w:r w:rsidR="00186C9B">
        <w:t xml:space="preserve"> </w:t>
      </w:r>
      <w:r>
        <w:t>916,</w:t>
      </w:r>
      <w:r w:rsidRPr="003C063A">
        <w:t>8 тис.</w:t>
      </w:r>
      <w:r w:rsidR="00186C9B">
        <w:t xml:space="preserve"> </w:t>
      </w:r>
      <w:r w:rsidRPr="003C063A">
        <w:t>гр</w:t>
      </w:r>
      <w:r w:rsidR="00186C9B">
        <w:t>ивень</w:t>
      </w:r>
      <w:r w:rsidRPr="003C063A">
        <w:t xml:space="preserve">. В порівнянні з відповідним періодом минулого року надходження збільшились на </w:t>
      </w:r>
      <w:r>
        <w:t>1</w:t>
      </w:r>
      <w:r w:rsidR="00186C9B">
        <w:t xml:space="preserve"> </w:t>
      </w:r>
      <w:r>
        <w:t>226,4</w:t>
      </w:r>
      <w:r w:rsidRPr="003C063A">
        <w:t xml:space="preserve"> тис.</w:t>
      </w:r>
      <w:r w:rsidR="00186C9B">
        <w:t xml:space="preserve"> </w:t>
      </w:r>
      <w:r w:rsidRPr="003C063A">
        <w:t>гр</w:t>
      </w:r>
      <w:r w:rsidR="00186C9B">
        <w:t>ивень</w:t>
      </w:r>
      <w:r w:rsidRPr="003C063A">
        <w:t xml:space="preserve">. Приріст склав </w:t>
      </w:r>
      <w:r>
        <w:t>6</w:t>
      </w:r>
      <w:r w:rsidRPr="003C063A">
        <w:t>,</w:t>
      </w:r>
      <w:r>
        <w:t>9</w:t>
      </w:r>
      <w:r w:rsidRPr="003C063A">
        <w:t xml:space="preserve">%. </w:t>
      </w:r>
      <w:r w:rsidRPr="00F90F9F">
        <w:t>Показники Міністерства фінансів України виконано на 1</w:t>
      </w:r>
      <w:r>
        <w:t>2</w:t>
      </w:r>
      <w:r w:rsidRPr="00F90F9F">
        <w:t>5,</w:t>
      </w:r>
      <w:r>
        <w:t>7</w:t>
      </w:r>
      <w:r w:rsidRPr="00F90F9F">
        <w:t xml:space="preserve">%. Це </w:t>
      </w:r>
      <w:r>
        <w:t>1</w:t>
      </w:r>
      <w:r w:rsidRPr="00F90F9F">
        <w:t xml:space="preserve"> місце серед районів області.</w:t>
      </w:r>
    </w:p>
    <w:p w:rsidR="00687222" w:rsidRPr="002F17E6" w:rsidRDefault="00687222" w:rsidP="00687222">
      <w:pPr>
        <w:ind w:firstLine="720"/>
        <w:jc w:val="both"/>
      </w:pPr>
      <w:r>
        <w:t>П”ят</w:t>
      </w:r>
      <w:r w:rsidRPr="002F17E6">
        <w:t xml:space="preserve">надцять сільських, дві селищні ради і районний бюджет виконали затверджені показники. Найвищий відсоток виконання – по Ч.Слобідській   сільській раді – 135,7%, В.Будківській сільській раді – 122,6% та Курманівській сільській раді – 120,8%. Не виконали затверджені показники Кулішівська  – 72,2 % та Зеленківська </w:t>
      </w:r>
      <w:r>
        <w:t>сільські ради</w:t>
      </w:r>
      <w:r w:rsidRPr="002F17E6">
        <w:t xml:space="preserve"> – 75,9%.</w:t>
      </w:r>
    </w:p>
    <w:p w:rsidR="00133E06" w:rsidRPr="00430173" w:rsidRDefault="00133E06" w:rsidP="00133E06">
      <w:pPr>
        <w:ind w:firstLine="708"/>
        <w:jc w:val="both"/>
      </w:pPr>
      <w:r>
        <w:t>У зв’язку зі змінами внесеними до Закону України «Про автомобільний транспорт» райдержадміністрацією проводиться робота</w:t>
      </w:r>
      <w:r w:rsidRPr="006B3F3C">
        <w:t xml:space="preserve"> </w:t>
      </w:r>
      <w:r>
        <w:t>по підготовці нормативно-правових актів, необхідних для організації транспортних перевезень в районі, які у відповідності</w:t>
      </w:r>
      <w:r w:rsidRPr="006B3F3C">
        <w:t xml:space="preserve"> </w:t>
      </w:r>
      <w:r>
        <w:t xml:space="preserve">законодавства відповідають принципам державної регуляторної політики та потребують проходження процедур повідомлення, оприлюднення, аналізу їх регуляторного впливу та обов’язковості погодження уповноваженим органом. Враховуючи, що термін дії договорів на окремих приміських маршрутах закінчується, відділом економічного розвитку і торгівлі Недригайлівської райдержадміністрації з початку року проводилась робота по підготовці ряду розпоряджень необхідних для проведення конкурсів на перевезення пасажирів на приміських автобусних маршрутах загального користування. Першим етапом у здійсненні організації транспортних перевезень в районі є визначення на конкурсних засадах підприємства, що спроможне забезпечувати належну підготовку матеріалів для проведення засідання конкурсного комітету по визначенню автомобільних перевізників на приміських автобусних маршрутах загального користування. На виконання цього, розпорядженням голови райдержадміністрації затверджено умови про проведення відповідного конкурсу та склад конкурсного комітету. Засідання конкурсного комітету по визначенню робочого органу проводилось 7 серпня 2014 року. Проте, в зв’язку з відсутністю конкурсних пропозицій підприємство для здійснення функцій робочого органу а саме, для організації проведення конкурсу на перевезення пасажирів, конкурсним комітетом не  визначено. Таким чином, проведення конкурсу з визначення автомобільного перевізника на приміським маршрутах, </w:t>
      </w:r>
      <w:r>
        <w:lastRenderedPageBreak/>
        <w:t xml:space="preserve">що не виходять за межі території району районною державною адміністрацією забезпечується самостійно. Так, 30 вересня 2014 року проведено конкурс, термін дії договору якого закінчився, з визначення автомобільного перевізника на приміському автобусному маршруті загального користування, що не виходить за межі території району Недригайлів–Маршали ч/з Якименки. </w:t>
      </w:r>
      <w:r w:rsidRPr="00430173">
        <w:t>Переможцем на вказаному маршруті визначено фізичну особу-підприємця Олексенко Надію Василівну</w:t>
      </w:r>
      <w:r>
        <w:t>, з якою укладено договір</w:t>
      </w:r>
      <w:r w:rsidRPr="00430173">
        <w:rPr>
          <w:sz w:val="26"/>
          <w:szCs w:val="26"/>
        </w:rPr>
        <w:t xml:space="preserve"> </w:t>
      </w:r>
      <w:r w:rsidRPr="00430173">
        <w:t xml:space="preserve">на право перевезення </w:t>
      </w:r>
      <w:r>
        <w:t xml:space="preserve">пасажирів </w:t>
      </w:r>
      <w:r w:rsidRPr="00430173">
        <w:t>строком на 5 років</w:t>
      </w:r>
      <w:r>
        <w:rPr>
          <w:sz w:val="26"/>
          <w:szCs w:val="26"/>
        </w:rPr>
        <w:t>.</w:t>
      </w:r>
    </w:p>
    <w:p w:rsidR="00C24C6B" w:rsidRPr="00CE143C" w:rsidRDefault="00C24C6B" w:rsidP="001B15B1">
      <w:pPr>
        <w:pStyle w:val="aa"/>
        <w:spacing w:after="0"/>
        <w:ind w:left="0"/>
        <w:jc w:val="both"/>
      </w:pPr>
      <w:r w:rsidRPr="00CE143C">
        <w:t xml:space="preserve">         </w:t>
      </w:r>
      <w:r w:rsidR="00632C84">
        <w:t xml:space="preserve">В галузі житлово-комунального господарства </w:t>
      </w:r>
      <w:r w:rsidRPr="00CE143C">
        <w:t xml:space="preserve"> </w:t>
      </w:r>
      <w:r w:rsidR="00632C84">
        <w:t>п</w:t>
      </w:r>
      <w:r w:rsidRPr="00CE143C">
        <w:t>роводиться реконструкція водопровідного господарства з впровадженням енергозберігаючих технологій та обладна</w:t>
      </w:r>
      <w:r w:rsidR="00632C84">
        <w:t xml:space="preserve">ння. У звітному періоді </w:t>
      </w:r>
      <w:r w:rsidRPr="00CE143C">
        <w:t>виконані роботи по будівництву водогону по вул.  С. Линника с. Засулля, протяжністю 0,5 к</w:t>
      </w:r>
      <w:r w:rsidR="009A208C">
        <w:t>іло</w:t>
      </w:r>
      <w:r w:rsidRPr="00CE143C">
        <w:t>м</w:t>
      </w:r>
      <w:r w:rsidR="009A208C">
        <w:t>етра</w:t>
      </w:r>
      <w:r w:rsidRPr="00CE143C">
        <w:t xml:space="preserve"> на суму – 30,0 тис. гр</w:t>
      </w:r>
      <w:r w:rsidR="009A208C">
        <w:t>ивень</w:t>
      </w:r>
      <w:r w:rsidRPr="00CE143C">
        <w:t xml:space="preserve"> та збудований водогін по  вул. Дружби, Центральній с. Маршали </w:t>
      </w:r>
      <w:r>
        <w:t xml:space="preserve"> </w:t>
      </w:r>
      <w:r w:rsidRPr="00CE143C">
        <w:t>протяжністю 2,1 к</w:t>
      </w:r>
      <w:r w:rsidR="009A208C">
        <w:t>ілометра</w:t>
      </w:r>
      <w:r w:rsidRPr="00CE143C">
        <w:t xml:space="preserve"> на суму – 276,0 тис. гр</w:t>
      </w:r>
      <w:r w:rsidR="009A208C">
        <w:t>ивень</w:t>
      </w:r>
      <w:r w:rsidRPr="00CE143C">
        <w:t xml:space="preserve">. </w:t>
      </w:r>
    </w:p>
    <w:p w:rsidR="00C24C6B" w:rsidRPr="00CE143C" w:rsidRDefault="00C24C6B" w:rsidP="00C24C6B">
      <w:pPr>
        <w:jc w:val="both"/>
      </w:pPr>
      <w:r w:rsidRPr="00CE143C">
        <w:t xml:space="preserve">    </w:t>
      </w:r>
      <w:r>
        <w:t xml:space="preserve">  </w:t>
      </w:r>
      <w:r w:rsidRPr="00CE143C">
        <w:t xml:space="preserve">   </w:t>
      </w:r>
      <w:r>
        <w:t>С</w:t>
      </w:r>
      <w:r w:rsidRPr="00CE143C">
        <w:t xml:space="preserve">таном </w:t>
      </w:r>
      <w:r>
        <w:t>на 01.10</w:t>
      </w:r>
      <w:r w:rsidRPr="00CE143C">
        <w:t xml:space="preserve">.2014 року на поточний ремонт та  експлуатаційне утримання автомобільних доріг району філією «Недригайлівський райавтодор» </w:t>
      </w:r>
      <w:r>
        <w:t>використано</w:t>
      </w:r>
      <w:r w:rsidRPr="00CE143C">
        <w:t xml:space="preserve"> </w:t>
      </w:r>
      <w:r>
        <w:t>1 317,0</w:t>
      </w:r>
      <w:r w:rsidRPr="00CE143C">
        <w:t xml:space="preserve"> тис. гривень.</w:t>
      </w:r>
    </w:p>
    <w:p w:rsidR="008D20E5" w:rsidRPr="00BD2798" w:rsidRDefault="008D20E5" w:rsidP="00801979">
      <w:pPr>
        <w:pStyle w:val="210"/>
        <w:spacing w:line="240" w:lineRule="auto"/>
        <w:ind w:firstLine="720"/>
        <w:rPr>
          <w:b w:val="0"/>
          <w:bCs/>
          <w:sz w:val="28"/>
          <w:szCs w:val="28"/>
          <w:lang w:val="ru-RU"/>
        </w:rPr>
      </w:pPr>
      <w:r w:rsidRPr="00BD2798">
        <w:rPr>
          <w:b w:val="0"/>
          <w:bCs/>
          <w:sz w:val="28"/>
          <w:szCs w:val="28"/>
          <w:lang w:val="ru-RU"/>
        </w:rPr>
        <w:t xml:space="preserve">Значна робота проводилася у соціальній сфері, направлена на покращення умов проживання громадян, </w:t>
      </w:r>
      <w:r w:rsidR="00092E28" w:rsidRPr="00BD2798">
        <w:rPr>
          <w:b w:val="0"/>
          <w:bCs/>
          <w:sz w:val="28"/>
          <w:szCs w:val="28"/>
          <w:lang w:val="ru-RU"/>
        </w:rPr>
        <w:t>збільшення їх доходів.</w:t>
      </w:r>
    </w:p>
    <w:p w:rsidR="00801979" w:rsidRPr="002067A0" w:rsidRDefault="00801979" w:rsidP="00801979">
      <w:pPr>
        <w:pStyle w:val="210"/>
        <w:spacing w:line="240" w:lineRule="auto"/>
        <w:ind w:firstLine="720"/>
        <w:rPr>
          <w:b w:val="0"/>
          <w:bCs/>
          <w:sz w:val="28"/>
          <w:szCs w:val="28"/>
          <w:lang w:val="uk-UA"/>
        </w:rPr>
      </w:pPr>
      <w:r w:rsidRPr="00BD2798">
        <w:rPr>
          <w:b w:val="0"/>
          <w:bCs/>
          <w:sz w:val="28"/>
          <w:szCs w:val="28"/>
          <w:lang w:val="ru-RU"/>
        </w:rPr>
        <w:t xml:space="preserve">Станом на 01 </w:t>
      </w:r>
      <w:r w:rsidRPr="00BD2798">
        <w:rPr>
          <w:b w:val="0"/>
          <w:bCs/>
          <w:sz w:val="28"/>
          <w:szCs w:val="28"/>
          <w:lang w:val="uk-UA"/>
        </w:rPr>
        <w:t>жовтня</w:t>
      </w:r>
      <w:r w:rsidRPr="00BD2798">
        <w:rPr>
          <w:b w:val="0"/>
          <w:bCs/>
          <w:sz w:val="28"/>
          <w:szCs w:val="28"/>
          <w:lang w:val="ru-RU"/>
        </w:rPr>
        <w:t xml:space="preserve"> 201</w:t>
      </w:r>
      <w:r w:rsidRPr="00BD2798">
        <w:rPr>
          <w:b w:val="0"/>
          <w:bCs/>
          <w:sz w:val="28"/>
          <w:szCs w:val="28"/>
          <w:lang w:val="uk-UA"/>
        </w:rPr>
        <w:t>4</w:t>
      </w:r>
      <w:r w:rsidRPr="00BD2798">
        <w:rPr>
          <w:b w:val="0"/>
          <w:bCs/>
          <w:sz w:val="28"/>
          <w:szCs w:val="28"/>
          <w:lang w:val="ru-RU"/>
        </w:rPr>
        <w:t xml:space="preserve"> р. перебувало на обліку в управлінні праці та соціального захисту населення Недригайлівської районної державної адміністрації 1</w:t>
      </w:r>
      <w:r w:rsidR="00234F11">
        <w:rPr>
          <w:b w:val="0"/>
          <w:bCs/>
          <w:sz w:val="28"/>
          <w:szCs w:val="28"/>
          <w:lang w:val="ru-RU"/>
        </w:rPr>
        <w:t xml:space="preserve"> </w:t>
      </w:r>
      <w:r w:rsidRPr="00BD2798">
        <w:rPr>
          <w:b w:val="0"/>
          <w:bCs/>
          <w:sz w:val="28"/>
          <w:szCs w:val="28"/>
          <w:lang w:val="ru-RU"/>
        </w:rPr>
        <w:t xml:space="preserve">640 одержувачів різних видів допомог. </w:t>
      </w:r>
      <w:r w:rsidRPr="00BD2798">
        <w:rPr>
          <w:b w:val="0"/>
          <w:bCs/>
          <w:sz w:val="28"/>
          <w:szCs w:val="28"/>
          <w:lang w:val="uk-UA"/>
        </w:rPr>
        <w:t xml:space="preserve">За 9 місяців 2014 року сім’ям з дітьми району виплачено державної допомоги на суму </w:t>
      </w:r>
      <w:r w:rsidRPr="009E2B39">
        <w:rPr>
          <w:b w:val="0"/>
          <w:sz w:val="28"/>
          <w:szCs w:val="28"/>
          <w:lang w:val="uk-UA"/>
        </w:rPr>
        <w:t>9</w:t>
      </w:r>
      <w:r w:rsidR="00234F11">
        <w:rPr>
          <w:b w:val="0"/>
          <w:sz w:val="28"/>
          <w:szCs w:val="28"/>
          <w:lang w:val="uk-UA"/>
        </w:rPr>
        <w:t xml:space="preserve"> </w:t>
      </w:r>
      <w:r w:rsidRPr="009E2B39">
        <w:rPr>
          <w:b w:val="0"/>
          <w:sz w:val="28"/>
          <w:szCs w:val="28"/>
          <w:lang w:val="uk-UA"/>
        </w:rPr>
        <w:t>656,9</w:t>
      </w:r>
      <w:r w:rsidRPr="009E2B39">
        <w:rPr>
          <w:b w:val="0"/>
          <w:bCs/>
          <w:sz w:val="28"/>
          <w:szCs w:val="28"/>
          <w:lang w:val="uk-UA"/>
        </w:rPr>
        <w:t xml:space="preserve"> </w:t>
      </w:r>
      <w:r w:rsidRPr="00BD2798">
        <w:rPr>
          <w:b w:val="0"/>
          <w:bCs/>
          <w:sz w:val="28"/>
          <w:szCs w:val="28"/>
          <w:lang w:val="uk-UA"/>
        </w:rPr>
        <w:t>тис.</w:t>
      </w:r>
      <w:r w:rsidR="009E2B39">
        <w:rPr>
          <w:b w:val="0"/>
          <w:bCs/>
          <w:sz w:val="28"/>
          <w:szCs w:val="28"/>
          <w:lang w:val="uk-UA"/>
        </w:rPr>
        <w:t xml:space="preserve"> </w:t>
      </w:r>
      <w:r w:rsidRPr="00BD2798">
        <w:rPr>
          <w:b w:val="0"/>
          <w:bCs/>
          <w:sz w:val="28"/>
          <w:szCs w:val="28"/>
          <w:lang w:val="uk-UA"/>
        </w:rPr>
        <w:t>гр</w:t>
      </w:r>
      <w:r w:rsidR="009E2B39">
        <w:rPr>
          <w:b w:val="0"/>
          <w:bCs/>
          <w:sz w:val="28"/>
          <w:szCs w:val="28"/>
          <w:lang w:val="uk-UA"/>
        </w:rPr>
        <w:t>ивень</w:t>
      </w:r>
      <w:r w:rsidRPr="00BD2798">
        <w:rPr>
          <w:b w:val="0"/>
          <w:bCs/>
          <w:sz w:val="28"/>
          <w:szCs w:val="28"/>
          <w:lang w:val="uk-UA"/>
        </w:rPr>
        <w:t xml:space="preserve">, що на 6%  більше відповідного періоду 2013 року. </w:t>
      </w:r>
      <w:r w:rsidRPr="002067A0">
        <w:rPr>
          <w:b w:val="0"/>
          <w:bCs/>
          <w:sz w:val="28"/>
          <w:szCs w:val="28"/>
          <w:lang w:val="uk-UA"/>
        </w:rPr>
        <w:t>Заборгован</w:t>
      </w:r>
      <w:r w:rsidR="009E2B39">
        <w:rPr>
          <w:b w:val="0"/>
          <w:bCs/>
          <w:sz w:val="28"/>
          <w:szCs w:val="28"/>
          <w:lang w:val="uk-UA"/>
        </w:rPr>
        <w:t>ість</w:t>
      </w:r>
      <w:r w:rsidRPr="002067A0">
        <w:rPr>
          <w:b w:val="0"/>
          <w:bCs/>
          <w:sz w:val="28"/>
          <w:szCs w:val="28"/>
          <w:lang w:val="uk-UA"/>
        </w:rPr>
        <w:t xml:space="preserve"> з виплати державної допомоги </w:t>
      </w:r>
      <w:r w:rsidR="009E2B39">
        <w:rPr>
          <w:b w:val="0"/>
          <w:bCs/>
          <w:sz w:val="28"/>
          <w:szCs w:val="28"/>
          <w:lang w:val="uk-UA"/>
        </w:rPr>
        <w:t>відсутня</w:t>
      </w:r>
      <w:r w:rsidRPr="002067A0">
        <w:rPr>
          <w:b w:val="0"/>
          <w:bCs/>
          <w:sz w:val="28"/>
          <w:szCs w:val="28"/>
          <w:lang w:val="uk-UA"/>
        </w:rPr>
        <w:t>.</w:t>
      </w:r>
    </w:p>
    <w:p w:rsidR="00801979" w:rsidRPr="00BD2798" w:rsidRDefault="00801979" w:rsidP="00801979">
      <w:pPr>
        <w:ind w:firstLine="708"/>
        <w:jc w:val="both"/>
      </w:pPr>
      <w:r w:rsidRPr="00BD2798">
        <w:t>Державну соціальну допомогу малозабезпеченим сім’ям одержують 141 сім’я району, в яких виховуються 365 дітей, у тому числі 82 багатодітних сім’ї, в яких виховується 267 дітей, середній розмір допомоги у багатодітній сім’ї становить 2231 гривня.</w:t>
      </w:r>
    </w:p>
    <w:p w:rsidR="00801979" w:rsidRPr="00BD2798" w:rsidRDefault="00801979" w:rsidP="00801979">
      <w:pPr>
        <w:ind w:firstLine="708"/>
        <w:jc w:val="both"/>
      </w:pPr>
      <w:r w:rsidRPr="00BD2798">
        <w:t>За 9 місяців 2014 року  220 інвалідам з дитинства та  дітям-інвалідам виплачено доп</w:t>
      </w:r>
      <w:r w:rsidR="00EA66B3">
        <w:t>омоги на суму 2241 тис. гривень,</w:t>
      </w:r>
      <w:r w:rsidRPr="00BD2798">
        <w:t xml:space="preserve"> що більше на 12,8% ніж за відповідний період минулого року.</w:t>
      </w:r>
    </w:p>
    <w:p w:rsidR="00801979" w:rsidRPr="00BD2798" w:rsidRDefault="00801979" w:rsidP="00801979">
      <w:pPr>
        <w:ind w:firstLine="720"/>
        <w:jc w:val="both"/>
        <w:rPr>
          <w:b/>
          <w:bCs/>
        </w:rPr>
      </w:pPr>
      <w:r w:rsidRPr="00BD2798">
        <w:t>220 осіб отримали компенсацію за надання соціальних послуг інвалідам І та ІІ групи та особам, яким виповнилося 80 і більше років на загальну суму 252,7 тис.</w:t>
      </w:r>
      <w:r w:rsidR="003C224B">
        <w:t xml:space="preserve"> </w:t>
      </w:r>
      <w:r w:rsidRPr="00BD2798">
        <w:t>гр</w:t>
      </w:r>
      <w:r w:rsidR="003C224B">
        <w:t>ивень</w:t>
      </w:r>
      <w:r w:rsidRPr="00BD2798">
        <w:t>.</w:t>
      </w:r>
    </w:p>
    <w:p w:rsidR="00801979" w:rsidRPr="00BD2798" w:rsidRDefault="00801979" w:rsidP="00801979">
      <w:pPr>
        <w:ind w:firstLine="851"/>
        <w:jc w:val="both"/>
      </w:pPr>
      <w:r w:rsidRPr="00BD2798">
        <w:t>Протягом 9 місяців 2014 року 358 сім’ям пільгових категорій громадян надано адресної грошової допомоги на придбання твердого палива та 320</w:t>
      </w:r>
      <w:r w:rsidR="00B462AA">
        <w:t xml:space="preserve"> родинам -</w:t>
      </w:r>
      <w:r w:rsidRPr="00BD2798">
        <w:t xml:space="preserve"> на придбання скрапленого газу на загальну суму 250,5 тис.</w:t>
      </w:r>
      <w:r w:rsidR="00B462AA">
        <w:t xml:space="preserve"> </w:t>
      </w:r>
      <w:r w:rsidRPr="00BD2798">
        <w:t>гр</w:t>
      </w:r>
      <w:r w:rsidR="00B462AA">
        <w:t>ивень</w:t>
      </w:r>
      <w:r w:rsidRPr="00BD2798">
        <w:t>.</w:t>
      </w:r>
    </w:p>
    <w:p w:rsidR="00801979" w:rsidRPr="00BD2798" w:rsidRDefault="00801979" w:rsidP="00801979">
      <w:pPr>
        <w:ind w:firstLine="709"/>
        <w:jc w:val="both"/>
        <w:rPr>
          <w:bCs/>
          <w:color w:val="000000"/>
        </w:rPr>
      </w:pPr>
      <w:r w:rsidRPr="00BD2798">
        <w:rPr>
          <w:bCs/>
        </w:rPr>
        <w:t xml:space="preserve">Протягом 9 місяців 2014 року було видано направлень на забезпечення </w:t>
      </w:r>
      <w:r w:rsidR="00A528EE">
        <w:rPr>
          <w:bCs/>
          <w:color w:val="000000"/>
        </w:rPr>
        <w:t>протезно-</w:t>
      </w:r>
      <w:r w:rsidRPr="00BD2798">
        <w:rPr>
          <w:bCs/>
          <w:color w:val="000000"/>
        </w:rPr>
        <w:t>ортопедичними виробами  та ортопедичним взуттям 25 особам, кріслами колісними - 13,  палицями, милицями, ходунками – 37</w:t>
      </w:r>
      <w:r w:rsidR="00A528EE">
        <w:rPr>
          <w:bCs/>
          <w:color w:val="000000"/>
        </w:rPr>
        <w:t>особам</w:t>
      </w:r>
      <w:r w:rsidRPr="00BD2798">
        <w:rPr>
          <w:bCs/>
          <w:color w:val="000000"/>
        </w:rPr>
        <w:t>.</w:t>
      </w:r>
    </w:p>
    <w:p w:rsidR="00801979" w:rsidRDefault="00801979" w:rsidP="00801979">
      <w:pPr>
        <w:ind w:firstLine="709"/>
        <w:jc w:val="both"/>
        <w:rPr>
          <w:bCs/>
        </w:rPr>
      </w:pPr>
      <w:r w:rsidRPr="00BD2798">
        <w:rPr>
          <w:bCs/>
        </w:rPr>
        <w:t>За 9 місяців 2014 року 4 інвалідам та непрацюючим малозабезпеченим особам надано одноразової грошової допомоги на суму 1,4 тис.</w:t>
      </w:r>
      <w:r w:rsidR="00032F26">
        <w:rPr>
          <w:bCs/>
        </w:rPr>
        <w:t xml:space="preserve"> </w:t>
      </w:r>
      <w:r w:rsidRPr="00BD2798">
        <w:rPr>
          <w:bCs/>
        </w:rPr>
        <w:t>гр</w:t>
      </w:r>
      <w:r w:rsidR="00032F26">
        <w:rPr>
          <w:bCs/>
        </w:rPr>
        <w:t>ивень</w:t>
      </w:r>
      <w:r w:rsidRPr="00BD2798">
        <w:rPr>
          <w:bCs/>
        </w:rPr>
        <w:t>.</w:t>
      </w:r>
    </w:p>
    <w:p w:rsidR="00CE7231" w:rsidRDefault="00FA64B8" w:rsidP="00FA64B8">
      <w:pPr>
        <w:pStyle w:val="af"/>
        <w:jc w:val="both"/>
        <w:rPr>
          <w:lang w:val="uk-UA"/>
        </w:rPr>
      </w:pPr>
      <w:r>
        <w:rPr>
          <w:sz w:val="28"/>
          <w:lang w:val="uk-UA"/>
        </w:rPr>
        <w:t xml:space="preserve">         </w:t>
      </w:r>
      <w:r w:rsidR="00CE7231">
        <w:rPr>
          <w:sz w:val="28"/>
          <w:lang w:val="uk-UA"/>
        </w:rPr>
        <w:t>Забезпечення виконання планових показників по надходженню власних коштів, погашення заборгованості зі сплати внесків до Пенсійного фонду - одне із основних питань</w:t>
      </w:r>
      <w:r w:rsidR="00234F11">
        <w:rPr>
          <w:sz w:val="28"/>
          <w:lang w:val="uk-UA"/>
        </w:rPr>
        <w:t xml:space="preserve">, </w:t>
      </w:r>
      <w:r w:rsidR="00CE7231">
        <w:rPr>
          <w:sz w:val="28"/>
          <w:lang w:val="uk-UA"/>
        </w:rPr>
        <w:t xml:space="preserve"> над якими постійно працюють керівництво та спеціалісти   управління Пенсійного фонду в Недригайлівському районі.</w:t>
      </w:r>
    </w:p>
    <w:p w:rsidR="00CE7231" w:rsidRDefault="00CE7231" w:rsidP="00CE7231">
      <w:pPr>
        <w:pStyle w:val="af"/>
        <w:jc w:val="both"/>
        <w:rPr>
          <w:lang w:val="uk-UA"/>
        </w:rPr>
      </w:pPr>
      <w:r>
        <w:rPr>
          <w:lang w:val="uk-UA"/>
        </w:rPr>
        <w:t xml:space="preserve">    </w:t>
      </w:r>
      <w:r w:rsidR="00FA64B8">
        <w:rPr>
          <w:lang w:val="uk-UA"/>
        </w:rPr>
        <w:t xml:space="preserve">         </w:t>
      </w:r>
      <w:r>
        <w:rPr>
          <w:lang w:val="uk-UA"/>
        </w:rPr>
        <w:t xml:space="preserve"> </w:t>
      </w:r>
      <w:r>
        <w:rPr>
          <w:sz w:val="28"/>
          <w:lang w:val="uk-UA"/>
        </w:rPr>
        <w:t xml:space="preserve">За 9 місяців 2014 року власні </w:t>
      </w:r>
      <w:r w:rsidR="005270D1">
        <w:rPr>
          <w:sz w:val="28"/>
          <w:lang w:val="uk-UA"/>
        </w:rPr>
        <w:t xml:space="preserve">надходження фонду </w:t>
      </w:r>
      <w:r>
        <w:rPr>
          <w:sz w:val="28"/>
          <w:lang w:val="uk-UA"/>
        </w:rPr>
        <w:t xml:space="preserve"> склали 92,8 тис.</w:t>
      </w:r>
      <w:r w:rsidR="005270D1">
        <w:rPr>
          <w:sz w:val="28"/>
          <w:lang w:val="uk-UA"/>
        </w:rPr>
        <w:t xml:space="preserve"> </w:t>
      </w:r>
      <w:r>
        <w:rPr>
          <w:sz w:val="28"/>
          <w:lang w:val="uk-UA"/>
        </w:rPr>
        <w:lastRenderedPageBreak/>
        <w:t>гр</w:t>
      </w:r>
      <w:r w:rsidR="005270D1">
        <w:rPr>
          <w:sz w:val="28"/>
          <w:lang w:val="uk-UA"/>
        </w:rPr>
        <w:t xml:space="preserve">ивень </w:t>
      </w:r>
      <w:r>
        <w:rPr>
          <w:sz w:val="28"/>
          <w:lang w:val="uk-UA"/>
        </w:rPr>
        <w:t xml:space="preserve"> при плановому показнику 51,8 тис.</w:t>
      </w:r>
      <w:r w:rsidR="005270D1">
        <w:rPr>
          <w:sz w:val="28"/>
          <w:lang w:val="uk-UA"/>
        </w:rPr>
        <w:t xml:space="preserve"> </w:t>
      </w:r>
      <w:r>
        <w:rPr>
          <w:sz w:val="28"/>
          <w:lang w:val="uk-UA"/>
        </w:rPr>
        <w:t>гр</w:t>
      </w:r>
      <w:r w:rsidR="005270D1">
        <w:rPr>
          <w:sz w:val="28"/>
          <w:lang w:val="uk-UA"/>
        </w:rPr>
        <w:t>ивень</w:t>
      </w:r>
      <w:r>
        <w:rPr>
          <w:sz w:val="28"/>
          <w:lang w:val="uk-UA"/>
        </w:rPr>
        <w:t xml:space="preserve"> та більше проти відповідного періоду минулого року по відповідних надходженнях  на 9,9 тис.</w:t>
      </w:r>
      <w:r w:rsidR="005270D1">
        <w:rPr>
          <w:sz w:val="28"/>
          <w:lang w:val="uk-UA"/>
        </w:rPr>
        <w:t xml:space="preserve"> </w:t>
      </w:r>
      <w:r>
        <w:rPr>
          <w:sz w:val="28"/>
          <w:lang w:val="uk-UA"/>
        </w:rPr>
        <w:t>гр</w:t>
      </w:r>
      <w:r w:rsidR="005270D1">
        <w:rPr>
          <w:sz w:val="28"/>
          <w:lang w:val="uk-UA"/>
        </w:rPr>
        <w:t>ивень</w:t>
      </w:r>
      <w:r>
        <w:rPr>
          <w:sz w:val="28"/>
          <w:lang w:val="uk-UA"/>
        </w:rPr>
        <w:t xml:space="preserve">  при темпі росту 113,2%. </w:t>
      </w:r>
    </w:p>
    <w:p w:rsidR="0056254F" w:rsidRDefault="00CE7231" w:rsidP="00CE7231">
      <w:pPr>
        <w:pStyle w:val="af"/>
        <w:jc w:val="both"/>
        <w:rPr>
          <w:sz w:val="28"/>
          <w:lang w:val="uk-UA"/>
        </w:rPr>
      </w:pPr>
      <w:r>
        <w:rPr>
          <w:lang w:val="uk-UA"/>
        </w:rPr>
        <w:t xml:space="preserve">              </w:t>
      </w:r>
      <w:r>
        <w:rPr>
          <w:sz w:val="28"/>
          <w:lang w:val="uk-UA"/>
        </w:rPr>
        <w:t>Заборгованість за  9 місяців поточного року  зменшилася на 348,5 тис.</w:t>
      </w:r>
      <w:r w:rsidR="0056254F">
        <w:rPr>
          <w:sz w:val="28"/>
          <w:lang w:val="uk-UA"/>
        </w:rPr>
        <w:t xml:space="preserve"> гривень</w:t>
      </w:r>
      <w:r>
        <w:rPr>
          <w:sz w:val="28"/>
          <w:lang w:val="uk-UA"/>
        </w:rPr>
        <w:t xml:space="preserve"> і станом на 01.10.2014 року обліковується в сумі 298,5 тис.</w:t>
      </w:r>
      <w:r w:rsidR="0056254F">
        <w:rPr>
          <w:sz w:val="28"/>
          <w:lang w:val="uk-UA"/>
        </w:rPr>
        <w:t xml:space="preserve"> </w:t>
      </w:r>
      <w:r>
        <w:rPr>
          <w:sz w:val="28"/>
          <w:lang w:val="uk-UA"/>
        </w:rPr>
        <w:t xml:space="preserve">гривень. Заборгованість за економічно активними платниками відсутня. За підприємствами-банкрутами, що перебувають у стадії ліквідації заборгованість обліковується в сумі  34,2 тис.грн., що становить 11,5 %, а саме за ВАТ “Агротехсервіс” </w:t>
      </w:r>
      <w:r w:rsidR="0056254F">
        <w:rPr>
          <w:sz w:val="28"/>
          <w:lang w:val="uk-UA"/>
        </w:rPr>
        <w:t xml:space="preserve">- </w:t>
      </w:r>
      <w:r>
        <w:rPr>
          <w:sz w:val="28"/>
          <w:lang w:val="uk-UA"/>
        </w:rPr>
        <w:t>34,2 тис.</w:t>
      </w:r>
      <w:r w:rsidR="0056254F">
        <w:rPr>
          <w:sz w:val="28"/>
          <w:lang w:val="uk-UA"/>
        </w:rPr>
        <w:t xml:space="preserve"> </w:t>
      </w:r>
      <w:r>
        <w:rPr>
          <w:sz w:val="28"/>
          <w:lang w:val="uk-UA"/>
        </w:rPr>
        <w:t xml:space="preserve">грн. Заборгованість в  безнадійному статусі має ВАТ “Вільшанське РП” </w:t>
      </w:r>
      <w:r w:rsidR="0056254F">
        <w:rPr>
          <w:sz w:val="28"/>
          <w:lang w:val="uk-UA"/>
        </w:rPr>
        <w:t xml:space="preserve">- </w:t>
      </w:r>
      <w:r>
        <w:rPr>
          <w:sz w:val="28"/>
          <w:lang w:val="uk-UA"/>
        </w:rPr>
        <w:t>264,3 тис.</w:t>
      </w:r>
      <w:r w:rsidR="0056254F">
        <w:rPr>
          <w:sz w:val="28"/>
          <w:lang w:val="uk-UA"/>
        </w:rPr>
        <w:t xml:space="preserve"> </w:t>
      </w:r>
      <w:r>
        <w:rPr>
          <w:sz w:val="28"/>
          <w:lang w:val="uk-UA"/>
        </w:rPr>
        <w:t xml:space="preserve">грн., що становить 88,5 </w:t>
      </w:r>
    </w:p>
    <w:p w:rsidR="00CE7231" w:rsidRDefault="00CE7231" w:rsidP="00CE7231">
      <w:pPr>
        <w:pStyle w:val="af"/>
        <w:jc w:val="both"/>
        <w:rPr>
          <w:color w:val="000000"/>
          <w:sz w:val="28"/>
          <w:shd w:val="clear" w:color="auto" w:fill="FFFFFF"/>
        </w:rPr>
      </w:pPr>
      <w:r>
        <w:rPr>
          <w:lang w:val="uk-UA"/>
        </w:rPr>
        <w:t xml:space="preserve">              </w:t>
      </w:r>
      <w:r>
        <w:rPr>
          <w:sz w:val="28"/>
          <w:lang w:val="uk-UA"/>
        </w:rPr>
        <w:t>Борг зі сплати єдиного соціального внеску, стягувачем якого є управління, за 9 місяців погашено в повному обсязі в сумі 5,4 тис.</w:t>
      </w:r>
      <w:r w:rsidR="0056254F">
        <w:rPr>
          <w:sz w:val="28"/>
          <w:lang w:val="uk-UA"/>
        </w:rPr>
        <w:t xml:space="preserve"> </w:t>
      </w:r>
      <w:r>
        <w:rPr>
          <w:sz w:val="28"/>
          <w:lang w:val="uk-UA"/>
        </w:rPr>
        <w:t xml:space="preserve">гривень. Станом на </w:t>
      </w:r>
      <w:r>
        <w:rPr>
          <w:sz w:val="28"/>
          <w:szCs w:val="28"/>
          <w:lang w:val="uk-UA"/>
        </w:rPr>
        <w:t>0</w:t>
      </w:r>
      <w:r>
        <w:rPr>
          <w:sz w:val="28"/>
          <w:lang w:val="uk-UA"/>
        </w:rPr>
        <w:t xml:space="preserve">1.10.2014 року борг зі сплати єдиного соціального внеску відсутній.      </w:t>
      </w:r>
    </w:p>
    <w:p w:rsidR="00CE7231" w:rsidRPr="00937391" w:rsidRDefault="00CE7231" w:rsidP="00CE7231">
      <w:pPr>
        <w:pStyle w:val="af"/>
        <w:ind w:firstLine="720"/>
        <w:jc w:val="both"/>
        <w:rPr>
          <w:color w:val="000000"/>
          <w:sz w:val="28"/>
          <w:shd w:val="clear" w:color="auto" w:fill="FFFFFF"/>
        </w:rPr>
      </w:pPr>
      <w:r>
        <w:rPr>
          <w:color w:val="000000"/>
          <w:sz w:val="28"/>
          <w:shd w:val="clear" w:color="auto" w:fill="FFFFFF"/>
        </w:rPr>
        <w:t xml:space="preserve">В управлінні  на достатньому рівні забезпечується інформування  населення про основні напрямки діяльності  Фонду. З початку року проведено </w:t>
      </w:r>
      <w:r>
        <w:rPr>
          <w:color w:val="000000"/>
          <w:sz w:val="28"/>
          <w:szCs w:val="28"/>
          <w:shd w:val="clear" w:color="auto" w:fill="FFFFFF"/>
          <w:lang w:val="uk-UA"/>
        </w:rPr>
        <w:t>12</w:t>
      </w:r>
      <w:r>
        <w:rPr>
          <w:color w:val="000000"/>
          <w:sz w:val="28"/>
          <w:shd w:val="clear" w:color="auto" w:fill="FFFFFF"/>
        </w:rPr>
        <w:t xml:space="preserve"> семінар</w:t>
      </w:r>
      <w:r>
        <w:rPr>
          <w:color w:val="000000"/>
          <w:sz w:val="28"/>
          <w:shd w:val="clear" w:color="auto" w:fill="FFFFFF"/>
          <w:lang w:val="uk-UA"/>
        </w:rPr>
        <w:t>ів</w:t>
      </w:r>
      <w:r>
        <w:rPr>
          <w:color w:val="000000"/>
          <w:sz w:val="28"/>
          <w:shd w:val="clear" w:color="auto" w:fill="FFFFFF"/>
        </w:rPr>
        <w:t xml:space="preserve"> з керівниками та головними  бухгалтерами  підприємств різних форм власності, </w:t>
      </w:r>
      <w:r>
        <w:rPr>
          <w:color w:val="000000"/>
          <w:sz w:val="28"/>
          <w:szCs w:val="28"/>
          <w:shd w:val="clear" w:color="auto" w:fill="FFFFFF"/>
        </w:rPr>
        <w:t>6</w:t>
      </w:r>
      <w:r>
        <w:rPr>
          <w:color w:val="000000"/>
          <w:sz w:val="28"/>
          <w:szCs w:val="28"/>
          <w:shd w:val="clear" w:color="auto" w:fill="FFFFFF"/>
          <w:lang w:val="uk-UA"/>
        </w:rPr>
        <w:t xml:space="preserve">5 </w:t>
      </w:r>
      <w:r>
        <w:rPr>
          <w:color w:val="000000"/>
          <w:sz w:val="28"/>
          <w:shd w:val="clear" w:color="auto" w:fill="FFFFFF"/>
        </w:rPr>
        <w:t>зустріч</w:t>
      </w:r>
      <w:r>
        <w:rPr>
          <w:color w:val="000000"/>
          <w:sz w:val="28"/>
          <w:shd w:val="clear" w:color="auto" w:fill="FFFFFF"/>
          <w:lang w:val="uk-UA"/>
        </w:rPr>
        <w:t>ей</w:t>
      </w:r>
      <w:r>
        <w:rPr>
          <w:color w:val="000000"/>
          <w:sz w:val="28"/>
          <w:shd w:val="clear" w:color="auto" w:fill="FFFFFF"/>
        </w:rPr>
        <w:t xml:space="preserve"> за місцем проживання  громадян, </w:t>
      </w:r>
      <w:r>
        <w:rPr>
          <w:color w:val="000000"/>
          <w:sz w:val="28"/>
          <w:szCs w:val="28"/>
          <w:shd w:val="clear" w:color="auto" w:fill="FFFFFF"/>
        </w:rPr>
        <w:t>18</w:t>
      </w:r>
      <w:r>
        <w:rPr>
          <w:color w:val="000000"/>
          <w:sz w:val="28"/>
          <w:szCs w:val="28"/>
          <w:shd w:val="clear" w:color="auto" w:fill="FFFFFF"/>
          <w:lang w:val="uk-UA"/>
        </w:rPr>
        <w:t xml:space="preserve"> </w:t>
      </w:r>
      <w:r>
        <w:rPr>
          <w:color w:val="000000"/>
          <w:sz w:val="28"/>
          <w:shd w:val="clear" w:color="auto" w:fill="FFFFFF"/>
        </w:rPr>
        <w:t>зустріч</w:t>
      </w:r>
      <w:r>
        <w:rPr>
          <w:color w:val="000000"/>
          <w:sz w:val="28"/>
          <w:shd w:val="clear" w:color="auto" w:fill="FFFFFF"/>
          <w:lang w:val="uk-UA"/>
        </w:rPr>
        <w:t>ей</w:t>
      </w:r>
      <w:r>
        <w:rPr>
          <w:color w:val="000000"/>
          <w:sz w:val="28"/>
          <w:shd w:val="clear" w:color="auto" w:fill="FFFFFF"/>
        </w:rPr>
        <w:t xml:space="preserve"> з самозайнятим населенням. </w:t>
      </w:r>
      <w:r>
        <w:rPr>
          <w:sz w:val="28"/>
          <w:lang w:val="uk-UA"/>
        </w:rPr>
        <w:t xml:space="preserve">На особистих прийомах начальником управління  </w:t>
      </w:r>
      <w:r w:rsidRPr="00937391">
        <w:rPr>
          <w:sz w:val="28"/>
          <w:lang w:val="uk-UA"/>
        </w:rPr>
        <w:t>прийнято   2</w:t>
      </w:r>
      <w:r w:rsidRPr="00937391">
        <w:rPr>
          <w:sz w:val="28"/>
          <w:szCs w:val="28"/>
          <w:lang w:val="uk-UA"/>
        </w:rPr>
        <w:t>77</w:t>
      </w:r>
      <w:r w:rsidRPr="00937391">
        <w:rPr>
          <w:sz w:val="28"/>
          <w:lang w:val="uk-UA"/>
        </w:rPr>
        <w:t xml:space="preserve">  осіб</w:t>
      </w:r>
      <w:r w:rsidRPr="00937391">
        <w:rPr>
          <w:sz w:val="28"/>
          <w:szCs w:val="28"/>
          <w:lang w:val="uk-UA"/>
        </w:rPr>
        <w:t>.</w:t>
      </w:r>
    </w:p>
    <w:p w:rsidR="008A3D44" w:rsidRPr="00937391" w:rsidRDefault="008A3D44" w:rsidP="008A3D44">
      <w:pPr>
        <w:ind w:firstLine="709"/>
        <w:jc w:val="both"/>
      </w:pPr>
      <w:r w:rsidRPr="00937391">
        <w:t xml:space="preserve">За звітний період Недригайлівським районним центром зайнятості </w:t>
      </w:r>
      <w:r w:rsidR="000B5A8D" w:rsidRPr="00937391">
        <w:t>6</w:t>
      </w:r>
      <w:r w:rsidRPr="00937391">
        <w:t xml:space="preserve"> безробітним </w:t>
      </w:r>
      <w:r w:rsidRPr="00937391">
        <w:rPr>
          <w:bCs/>
          <w:spacing w:val="-2"/>
        </w:rPr>
        <w:t>надано одноразову допомогу по безробіттю для започаткування власної справи.</w:t>
      </w:r>
      <w:r w:rsidR="000B5A8D" w:rsidRPr="00937391">
        <w:t xml:space="preserve"> 282</w:t>
      </w:r>
      <w:r w:rsidRPr="00937391">
        <w:t xml:space="preserve"> ос</w:t>
      </w:r>
      <w:r w:rsidR="000B5A8D" w:rsidRPr="00937391">
        <w:t>о</w:t>
      </w:r>
      <w:r w:rsidRPr="00937391">
        <w:t>б</w:t>
      </w:r>
      <w:r w:rsidR="000B5A8D" w:rsidRPr="00937391">
        <w:t>и</w:t>
      </w:r>
      <w:r w:rsidRPr="00937391">
        <w:t xml:space="preserve"> було направлено на оплачувані громадські роботи.</w:t>
      </w:r>
    </w:p>
    <w:p w:rsidR="008A3D44" w:rsidRPr="00937391" w:rsidRDefault="008A3D44" w:rsidP="008A3D44">
      <w:pPr>
        <w:pStyle w:val="21"/>
        <w:spacing w:after="0" w:line="240" w:lineRule="auto"/>
        <w:jc w:val="both"/>
      </w:pPr>
      <w:r w:rsidRPr="00937391">
        <w:t xml:space="preserve">           З початку  2014 року відбулося </w:t>
      </w:r>
      <w:r w:rsidR="000B5A8D" w:rsidRPr="00937391">
        <w:t>4</w:t>
      </w:r>
      <w:r w:rsidRPr="00937391">
        <w:t xml:space="preserve"> засідання робочої групи з питань легалізації виплати заробітної плати та зайнятості населення</w:t>
      </w:r>
      <w:r w:rsidR="000B5A8D" w:rsidRPr="00937391">
        <w:t>, на яких було заслухано 20</w:t>
      </w:r>
      <w:r w:rsidRPr="00937391">
        <w:t xml:space="preserve"> фізичних осіб – суб’єктів підприємницької діяльності про причини виникнення ситуацій, пов’язаних з оформленням трудових відносин з неповною зайнятістю та нелегальною виплатою заробітної плати.   В результаті розгляду документально оформлено </w:t>
      </w:r>
      <w:r w:rsidR="000B5A8D" w:rsidRPr="00937391">
        <w:t>9</w:t>
      </w:r>
      <w:r w:rsidRPr="00937391">
        <w:t xml:space="preserve"> найманих працівників.</w:t>
      </w:r>
    </w:p>
    <w:p w:rsidR="00937391" w:rsidRPr="00242B77" w:rsidRDefault="00937391" w:rsidP="00937391">
      <w:pPr>
        <w:pStyle w:val="a5"/>
        <w:ind w:firstLine="709"/>
        <w:rPr>
          <w:szCs w:val="28"/>
        </w:rPr>
      </w:pPr>
      <w:r w:rsidRPr="00086D98">
        <w:rPr>
          <w:szCs w:val="28"/>
        </w:rPr>
        <w:t xml:space="preserve">Середньомісячна заробітна плата одного штатного працівника за </w:t>
      </w:r>
      <w:r w:rsidRPr="00086D98">
        <w:rPr>
          <w:szCs w:val="28"/>
        </w:rPr>
        <w:br/>
        <w:t>січень-</w:t>
      </w:r>
      <w:r>
        <w:rPr>
          <w:szCs w:val="28"/>
        </w:rPr>
        <w:t>червень</w:t>
      </w:r>
      <w:r w:rsidRPr="00086D98">
        <w:rPr>
          <w:szCs w:val="28"/>
        </w:rPr>
        <w:t xml:space="preserve"> 201</w:t>
      </w:r>
      <w:r>
        <w:rPr>
          <w:szCs w:val="28"/>
        </w:rPr>
        <w:t>4</w:t>
      </w:r>
      <w:r w:rsidRPr="00086D98">
        <w:rPr>
          <w:szCs w:val="28"/>
        </w:rPr>
        <w:t xml:space="preserve"> року склала 2</w:t>
      </w:r>
      <w:r>
        <w:rPr>
          <w:szCs w:val="28"/>
        </w:rPr>
        <w:t>299,42</w:t>
      </w:r>
      <w:r w:rsidRPr="00086D98">
        <w:rPr>
          <w:szCs w:val="28"/>
        </w:rPr>
        <w:t xml:space="preserve">  гривні, </w:t>
      </w:r>
      <w:r w:rsidRPr="00242B77">
        <w:rPr>
          <w:szCs w:val="28"/>
        </w:rPr>
        <w:t xml:space="preserve">що на </w:t>
      </w:r>
      <w:r>
        <w:rPr>
          <w:szCs w:val="28"/>
        </w:rPr>
        <w:t>5,3</w:t>
      </w:r>
      <w:r w:rsidRPr="00242B77">
        <w:rPr>
          <w:szCs w:val="28"/>
        </w:rPr>
        <w:t>% більше рівня 2013 року.</w:t>
      </w:r>
    </w:p>
    <w:p w:rsidR="00937391" w:rsidRPr="00E262F7" w:rsidRDefault="00937391" w:rsidP="00937391">
      <w:pPr>
        <w:pStyle w:val="21"/>
        <w:spacing w:after="0" w:line="240" w:lineRule="auto"/>
        <w:ind w:firstLine="708"/>
      </w:pPr>
      <w:r w:rsidRPr="00074CA0">
        <w:rPr>
          <w:bCs/>
        </w:rPr>
        <w:t>Заборгованість із виплати заробітної плати</w:t>
      </w:r>
      <w:r w:rsidRPr="00074CA0">
        <w:t xml:space="preserve"> станом на 1 </w:t>
      </w:r>
      <w:r>
        <w:t>жовтня</w:t>
      </w:r>
      <w:r w:rsidRPr="00074CA0">
        <w:t xml:space="preserve"> 201</w:t>
      </w:r>
      <w:r>
        <w:t>4</w:t>
      </w:r>
      <w:r w:rsidRPr="00074CA0">
        <w:t xml:space="preserve"> року</w:t>
      </w:r>
      <w:r w:rsidRPr="004D7086">
        <w:t xml:space="preserve"> </w:t>
      </w:r>
      <w:r>
        <w:t xml:space="preserve">становить 544,6 тис. гривень, в тому числі: </w:t>
      </w:r>
      <w:r w:rsidRPr="00E262F7">
        <w:t xml:space="preserve"> </w:t>
      </w:r>
      <w:r>
        <w:t xml:space="preserve"> </w:t>
      </w:r>
      <w:r w:rsidRPr="00E262F7">
        <w:t>філія «Недригайлівський райавтодор» -</w:t>
      </w:r>
      <w:r>
        <w:t xml:space="preserve"> 177,9</w:t>
      </w:r>
      <w:r w:rsidRPr="00E262F7">
        <w:t xml:space="preserve"> тис. гр</w:t>
      </w:r>
      <w:r>
        <w:t xml:space="preserve">ивень, </w:t>
      </w:r>
      <w:r w:rsidRPr="00E262F7">
        <w:t xml:space="preserve"> філія Іваниця ТОВ «Лотуре Агро» - </w:t>
      </w:r>
      <w:r>
        <w:t>366.7</w:t>
      </w:r>
      <w:r w:rsidRPr="00E262F7">
        <w:t xml:space="preserve"> тис. гр</w:t>
      </w:r>
      <w:r>
        <w:t>ивень</w:t>
      </w:r>
      <w:r w:rsidRPr="00E262F7">
        <w:t>.</w:t>
      </w:r>
    </w:p>
    <w:p w:rsidR="00E02FDD" w:rsidRDefault="00E02FDD" w:rsidP="00E02FDD">
      <w:pPr>
        <w:ind w:firstLine="708"/>
        <w:jc w:val="both"/>
      </w:pPr>
      <w:r>
        <w:t xml:space="preserve">Мережею закладів культури в районі охоплено майже всі населені пункти – це 34 клубних заклади, 25 бібліотек, 2 початкових мистецьких навчальних заклади.  </w:t>
      </w:r>
    </w:p>
    <w:p w:rsidR="00E02FDD" w:rsidRPr="00234F11" w:rsidRDefault="00E02FDD" w:rsidP="00234F11">
      <w:pPr>
        <w:jc w:val="both"/>
        <w:rPr>
          <w:b/>
        </w:rPr>
      </w:pPr>
      <w:r>
        <w:t xml:space="preserve">        </w:t>
      </w:r>
      <w:r w:rsidR="000601BF">
        <w:t>Протягом звітного періоду проведені всі заплановані культурно-мис</w:t>
      </w:r>
      <w:r w:rsidR="00234F11">
        <w:t xml:space="preserve">тецькі заходи, основні з них - </w:t>
      </w:r>
      <w:r>
        <w:t>мистецька премія ім. Н.М. Кизенка</w:t>
      </w:r>
      <w:r w:rsidR="000601BF">
        <w:t xml:space="preserve">, </w:t>
      </w:r>
      <w:r>
        <w:t xml:space="preserve"> презентаці</w:t>
      </w:r>
      <w:r w:rsidR="00234F11">
        <w:t>я</w:t>
      </w:r>
      <w:r>
        <w:t xml:space="preserve"> книги письменника-земляка Миколи Гриценка</w:t>
      </w:r>
      <w:r>
        <w:rPr>
          <w:b/>
        </w:rPr>
        <w:t xml:space="preserve"> </w:t>
      </w:r>
      <w:r w:rsidRPr="000452C3">
        <w:rPr>
          <w:b/>
        </w:rPr>
        <w:t xml:space="preserve"> </w:t>
      </w:r>
      <w:r w:rsidRPr="00176F47">
        <w:t>«На зелених іконах дерев» та виставк</w:t>
      </w:r>
      <w:r w:rsidR="00234F11">
        <w:t>а</w:t>
      </w:r>
      <w:r>
        <w:t xml:space="preserve"> </w:t>
      </w:r>
      <w:r w:rsidR="00234F11">
        <w:t xml:space="preserve"> </w:t>
      </w:r>
      <w:r>
        <w:t xml:space="preserve">особистих творів художників Олександра </w:t>
      </w:r>
      <w:r w:rsidRPr="00176F47">
        <w:t>Че</w:t>
      </w:r>
      <w:r>
        <w:t xml:space="preserve">редниченка та Олега </w:t>
      </w:r>
      <w:r w:rsidRPr="00176F47">
        <w:t>Прокопчука</w:t>
      </w:r>
      <w:r>
        <w:t xml:space="preserve">. </w:t>
      </w:r>
      <w:r w:rsidR="00234F11">
        <w:t>В</w:t>
      </w:r>
      <w:r>
        <w:t xml:space="preserve"> </w:t>
      </w:r>
      <w:r>
        <w:rPr>
          <w:color w:val="000000"/>
        </w:rPr>
        <w:t>обласному фестивалі</w:t>
      </w:r>
      <w:r w:rsidRPr="0060303C">
        <w:rPr>
          <w:color w:val="000000"/>
        </w:rPr>
        <w:t>-конкурс</w:t>
      </w:r>
      <w:r>
        <w:rPr>
          <w:color w:val="000000"/>
        </w:rPr>
        <w:t>і</w:t>
      </w:r>
      <w:r w:rsidRPr="0060303C">
        <w:rPr>
          <w:color w:val="000000"/>
        </w:rPr>
        <w:t xml:space="preserve"> дитячого хорового співу</w:t>
      </w:r>
      <w:r>
        <w:rPr>
          <w:color w:val="000000"/>
        </w:rPr>
        <w:t xml:space="preserve"> </w:t>
      </w:r>
      <w:r w:rsidRPr="0060303C">
        <w:rPr>
          <w:color w:val="000000"/>
        </w:rPr>
        <w:t>«Співаймо разом»</w:t>
      </w:r>
      <w:r>
        <w:rPr>
          <w:color w:val="000000"/>
        </w:rPr>
        <w:t xml:space="preserve">, що понад десять років проводиться у Тернах, </w:t>
      </w:r>
      <w:r w:rsidRPr="00E77AA5">
        <w:rPr>
          <w:color w:val="000000"/>
        </w:rPr>
        <w:t xml:space="preserve"> взяли участь 9 хорових колективів: смт. Ямпіль, смт. Терни, 2 хорових колективи смт. Недригайлів, с. Чернеча Слобода, с. Коровинці, с. Сад, с.</w:t>
      </w:r>
      <w:r>
        <w:rPr>
          <w:color w:val="000000"/>
        </w:rPr>
        <w:t xml:space="preserve"> </w:t>
      </w:r>
      <w:r w:rsidRPr="00E77AA5">
        <w:rPr>
          <w:color w:val="000000"/>
        </w:rPr>
        <w:t>Голубівка, м.</w:t>
      </w:r>
      <w:r>
        <w:rPr>
          <w:color w:val="000000"/>
        </w:rPr>
        <w:t xml:space="preserve"> </w:t>
      </w:r>
      <w:r w:rsidRPr="00E77AA5">
        <w:rPr>
          <w:color w:val="000000"/>
        </w:rPr>
        <w:t xml:space="preserve">Білопілля. </w:t>
      </w:r>
      <w:r>
        <w:rPr>
          <w:color w:val="000000"/>
        </w:rPr>
        <w:t xml:space="preserve"> </w:t>
      </w:r>
    </w:p>
    <w:p w:rsidR="00E02FDD" w:rsidRPr="00D1072A" w:rsidRDefault="00E02FDD" w:rsidP="00E02FDD">
      <w:pPr>
        <w:jc w:val="both"/>
      </w:pPr>
      <w:r>
        <w:t xml:space="preserve">           У 2014 року </w:t>
      </w:r>
      <w:r w:rsidRPr="00D1072A">
        <w:t>учні Недригайлівської дитячої музичної школи брали участь у Всеукраїнських, обласних та регіональних заходах</w:t>
      </w:r>
      <w:r w:rsidR="00B678B7">
        <w:t>, а саме</w:t>
      </w:r>
      <w:r w:rsidRPr="00D1072A">
        <w:t>:</w:t>
      </w:r>
    </w:p>
    <w:p w:rsidR="00E02FDD" w:rsidRPr="00D1072A" w:rsidRDefault="00E02FDD" w:rsidP="00E02FDD">
      <w:pPr>
        <w:jc w:val="both"/>
      </w:pPr>
      <w:r w:rsidRPr="00D1072A">
        <w:lastRenderedPageBreak/>
        <w:t xml:space="preserve"> -</w:t>
      </w:r>
      <w:r>
        <w:t xml:space="preserve"> </w:t>
      </w:r>
      <w:r w:rsidRPr="00D1072A">
        <w:t>ІV етапі Всеукраїнського конкурсу учнівської творчості, присвяченому Шевченківським дням (учні художнього відділення) м.</w:t>
      </w:r>
      <w:r>
        <w:t xml:space="preserve"> </w:t>
      </w:r>
      <w:r w:rsidRPr="00D1072A">
        <w:t>Суми;</w:t>
      </w:r>
    </w:p>
    <w:p w:rsidR="00E02FDD" w:rsidRPr="00D1072A" w:rsidRDefault="00E02FDD" w:rsidP="00E02FDD">
      <w:pPr>
        <w:jc w:val="both"/>
      </w:pPr>
      <w:r w:rsidRPr="00D1072A">
        <w:t>-</w:t>
      </w:r>
      <w:r>
        <w:t xml:space="preserve"> </w:t>
      </w:r>
      <w:r w:rsidRPr="00D1072A">
        <w:t>обласному дитячому конкурсі виконавців народної пісні «Чарівні джерела» м.</w:t>
      </w:r>
      <w:r>
        <w:t xml:space="preserve"> </w:t>
      </w:r>
      <w:r w:rsidRPr="00D1072A">
        <w:t>Суми;</w:t>
      </w:r>
    </w:p>
    <w:p w:rsidR="00E02FDD" w:rsidRPr="00D1072A" w:rsidRDefault="00E02FDD" w:rsidP="00E02FDD">
      <w:pPr>
        <w:jc w:val="both"/>
      </w:pPr>
      <w:r w:rsidRPr="00D1072A">
        <w:t>-</w:t>
      </w:r>
      <w:r>
        <w:t xml:space="preserve"> </w:t>
      </w:r>
      <w:r w:rsidRPr="00D1072A">
        <w:t>обласному конкурсі хореографічного мистецтва «Первоцвіт», в якому  учениця хореографічного відділення зайняла ІІІ місце</w:t>
      </w:r>
      <w:r>
        <w:t>;</w:t>
      </w:r>
    </w:p>
    <w:p w:rsidR="00E02FDD" w:rsidRPr="00D1072A" w:rsidRDefault="00E02FDD" w:rsidP="00E02FDD">
      <w:pPr>
        <w:jc w:val="both"/>
      </w:pPr>
      <w:r w:rsidRPr="00D1072A">
        <w:t>- у фестивалі-конкурсі дитячої творчості «Крила надії» у с.</w:t>
      </w:r>
      <w:r>
        <w:t xml:space="preserve"> </w:t>
      </w:r>
      <w:r w:rsidRPr="00D1072A">
        <w:t xml:space="preserve">Сад учні музичного відділу зайняли І-ІІ місце, учні хореографічного  та художнього відділень стали лауреатами ІІ-ІІІ ступенів, у номінації «олімпіада з музично-теоретичних дисциплін»  </w:t>
      </w:r>
      <w:r>
        <w:t xml:space="preserve">- </w:t>
      </w:r>
      <w:r w:rsidRPr="00D1072A">
        <w:t>ІІ місце;</w:t>
      </w:r>
    </w:p>
    <w:p w:rsidR="00E02FDD" w:rsidRPr="00BF40B5" w:rsidRDefault="00E02FDD" w:rsidP="00E02FDD">
      <w:pPr>
        <w:jc w:val="both"/>
      </w:pPr>
      <w:r w:rsidRPr="00D1072A">
        <w:t xml:space="preserve">  </w:t>
      </w:r>
      <w:r w:rsidRPr="00BF40B5">
        <w:t>-</w:t>
      </w:r>
      <w:r>
        <w:t xml:space="preserve"> </w:t>
      </w:r>
      <w:r w:rsidRPr="00BF40B5">
        <w:t xml:space="preserve">ІІ відкритому конкурсі виконавців на народних інструментах «Конотопська розсипуха» м.Конотоп;  </w:t>
      </w:r>
    </w:p>
    <w:p w:rsidR="00E02FDD" w:rsidRDefault="00E02FDD" w:rsidP="00E02FDD">
      <w:pPr>
        <w:jc w:val="both"/>
        <w:rPr>
          <w:color w:val="000000"/>
        </w:rPr>
      </w:pPr>
      <w:r w:rsidRPr="00D1072A">
        <w:t>-</w:t>
      </w:r>
      <w:r>
        <w:t xml:space="preserve"> обласному конкурсі </w:t>
      </w:r>
      <w:r w:rsidRPr="00D1072A">
        <w:t xml:space="preserve"> дитячих хорових колективів «Співаймо разом» (смт.Терни) хор</w:t>
      </w:r>
      <w:r>
        <w:t xml:space="preserve"> Недригайлівської ДМШ зайняв ІІ місце. </w:t>
      </w:r>
      <w:r>
        <w:rPr>
          <w:color w:val="000000"/>
        </w:rPr>
        <w:t xml:space="preserve">  </w:t>
      </w:r>
    </w:p>
    <w:p w:rsidR="00E02FDD" w:rsidRPr="00FA7397" w:rsidRDefault="00E02FDD" w:rsidP="00E02FDD">
      <w:pPr>
        <w:jc w:val="both"/>
      </w:pPr>
      <w:r>
        <w:rPr>
          <w:color w:val="000000"/>
        </w:rPr>
        <w:t xml:space="preserve"> </w:t>
      </w:r>
      <w:r>
        <w:rPr>
          <w:color w:val="000000"/>
        </w:rPr>
        <w:tab/>
        <w:t xml:space="preserve">  </w:t>
      </w:r>
      <w:r>
        <w:t xml:space="preserve">Хоровий колектив Недригайлівського районного будинку культури прийняв участь у обласному святі «Вишивана моя Україна».  </w:t>
      </w:r>
    </w:p>
    <w:p w:rsidR="00E02FDD" w:rsidRDefault="00E02FDD" w:rsidP="00D633F5">
      <w:pPr>
        <w:shd w:val="clear" w:color="auto" w:fill="FFFFFF"/>
        <w:ind w:firstLine="360"/>
        <w:jc w:val="both"/>
      </w:pPr>
      <w:r>
        <w:t xml:space="preserve">      По підготовці закладів культури району до роботи в осінньо-зимовий період 2014-2015</w:t>
      </w:r>
      <w:r w:rsidR="000601BF">
        <w:t xml:space="preserve"> років проведені поточні </w:t>
      </w:r>
      <w:r>
        <w:t xml:space="preserve"> ремонти приміщень закладів культури на</w:t>
      </w:r>
      <w:r w:rsidR="000601BF">
        <w:t xml:space="preserve"> загальну суму 20,2 тис.</w:t>
      </w:r>
      <w:r w:rsidR="005237E6">
        <w:t xml:space="preserve"> гр</w:t>
      </w:r>
      <w:r w:rsidR="00BD4393">
        <w:t>ивень</w:t>
      </w:r>
      <w:r w:rsidR="000601BF">
        <w:t xml:space="preserve">, </w:t>
      </w:r>
      <w:r w:rsidR="00D633F5">
        <w:t xml:space="preserve">з них по </w:t>
      </w:r>
      <w:r>
        <w:t>Гринівськ</w:t>
      </w:r>
      <w:r w:rsidR="00D633F5">
        <w:t>ому сільському клубі та бібліотеці проведено заміну 5 вікон, вартість робіт склала</w:t>
      </w:r>
      <w:r>
        <w:t xml:space="preserve"> 5,5 тис.</w:t>
      </w:r>
      <w:r w:rsidR="00D633F5">
        <w:t xml:space="preserve"> гр</w:t>
      </w:r>
      <w:r w:rsidR="00BD4393">
        <w:t>ивень</w:t>
      </w:r>
      <w:r w:rsidR="00D633F5">
        <w:t>,</w:t>
      </w:r>
      <w:r>
        <w:t xml:space="preserve"> </w:t>
      </w:r>
      <w:r w:rsidR="00D633F5">
        <w:t>по Недригайлівській дитячій музичній школі проведено роботи на суму</w:t>
      </w:r>
      <w:r>
        <w:t xml:space="preserve"> 12,0 тис.</w:t>
      </w:r>
      <w:r w:rsidR="00BD4393">
        <w:t xml:space="preserve"> </w:t>
      </w:r>
      <w:r>
        <w:t>гр</w:t>
      </w:r>
      <w:r w:rsidR="00BD4393">
        <w:t>ивень</w:t>
      </w:r>
      <w:r>
        <w:t>.</w:t>
      </w:r>
    </w:p>
    <w:p w:rsidR="002067A0" w:rsidRPr="00D633F5" w:rsidRDefault="00E02FDD" w:rsidP="002A59A1">
      <w:pPr>
        <w:tabs>
          <w:tab w:val="num" w:pos="-3119"/>
        </w:tabs>
        <w:jc w:val="both"/>
      </w:pPr>
      <w:r>
        <w:t xml:space="preserve">         Всього опалюються </w:t>
      </w:r>
      <w:r>
        <w:rPr>
          <w:color w:val="000000"/>
        </w:rPr>
        <w:t>52</w:t>
      </w:r>
      <w:r>
        <w:t xml:space="preserve"> приміщення </w:t>
      </w:r>
      <w:r w:rsidR="00D633F5">
        <w:t xml:space="preserve">закладів культури </w:t>
      </w:r>
      <w:r>
        <w:t>із 61</w:t>
      </w:r>
      <w:r w:rsidR="00D633F5">
        <w:t xml:space="preserve"> наявного в районі.</w:t>
      </w:r>
      <w:r w:rsidR="00646FDD">
        <w:t xml:space="preserve">                   </w:t>
      </w:r>
      <w:r>
        <w:t xml:space="preserve">    </w:t>
      </w:r>
    </w:p>
    <w:p w:rsidR="002067A0" w:rsidRDefault="002067A0" w:rsidP="002A59A1">
      <w:pPr>
        <w:widowControl w:val="0"/>
        <w:tabs>
          <w:tab w:val="left" w:pos="-3402"/>
        </w:tabs>
        <w:ind w:firstLine="709"/>
        <w:jc w:val="both"/>
        <w:rPr>
          <w:szCs w:val="26"/>
        </w:rPr>
      </w:pPr>
      <w:r w:rsidRPr="009E4D19">
        <w:rPr>
          <w:szCs w:val="26"/>
        </w:rPr>
        <w:t xml:space="preserve">Забезпечення рівного доступу громадян </w:t>
      </w:r>
      <w:r>
        <w:rPr>
          <w:szCs w:val="26"/>
        </w:rPr>
        <w:t xml:space="preserve">району </w:t>
      </w:r>
      <w:r w:rsidRPr="009E4D19">
        <w:rPr>
          <w:szCs w:val="26"/>
        </w:rPr>
        <w:t xml:space="preserve">до якісної освіти, виховання компетентної особистості є пріоритетом у діяльності освітян </w:t>
      </w:r>
      <w:r>
        <w:rPr>
          <w:szCs w:val="26"/>
        </w:rPr>
        <w:t>Недригайлівщини</w:t>
      </w:r>
      <w:r w:rsidRPr="009E4D19">
        <w:rPr>
          <w:szCs w:val="26"/>
        </w:rPr>
        <w:t>.</w:t>
      </w:r>
    </w:p>
    <w:p w:rsidR="002067A0" w:rsidRPr="0057336F" w:rsidRDefault="002067A0" w:rsidP="002A59A1">
      <w:pPr>
        <w:ind w:firstLine="540"/>
        <w:jc w:val="both"/>
      </w:pPr>
      <w:r>
        <w:t xml:space="preserve"> </w:t>
      </w:r>
      <w:r w:rsidRPr="0057336F">
        <w:t>У районі функціонують 11 загальноосвітніх шкіл І-ІІІ ступенів (1</w:t>
      </w:r>
      <w:r>
        <w:t>570</w:t>
      </w:r>
      <w:r w:rsidRPr="0057336F">
        <w:t xml:space="preserve"> учня)</w:t>
      </w:r>
      <w:r w:rsidR="009C44C3">
        <w:t xml:space="preserve">та </w:t>
      </w:r>
      <w:r w:rsidRPr="0057336F">
        <w:t xml:space="preserve"> 4 загаль</w:t>
      </w:r>
      <w:r w:rsidR="009C44C3">
        <w:t xml:space="preserve">ноосвітніх школи І-ІІ ступенів , в яких навчається </w:t>
      </w:r>
      <w:r w:rsidRPr="0057336F">
        <w:t>1</w:t>
      </w:r>
      <w:r>
        <w:t>12</w:t>
      </w:r>
      <w:r w:rsidRPr="0057336F">
        <w:t xml:space="preserve"> учнів.</w:t>
      </w:r>
    </w:p>
    <w:p w:rsidR="002067A0" w:rsidRPr="0057336F" w:rsidRDefault="002067A0" w:rsidP="002A59A1">
      <w:pPr>
        <w:ind w:firstLine="540"/>
        <w:jc w:val="both"/>
      </w:pPr>
      <w:r w:rsidRPr="0057336F">
        <w:t xml:space="preserve">Діти 5 років на 100% охоплені підготовкою до навчання у школі. </w:t>
      </w:r>
    </w:p>
    <w:p w:rsidR="002067A0" w:rsidRPr="0057336F" w:rsidRDefault="00A133B7" w:rsidP="00A133B7">
      <w:pPr>
        <w:tabs>
          <w:tab w:val="num" w:pos="900"/>
        </w:tabs>
        <w:suppressAutoHyphens/>
        <w:jc w:val="both"/>
      </w:pPr>
      <w:r>
        <w:t xml:space="preserve">       </w:t>
      </w:r>
      <w:r w:rsidR="002067A0" w:rsidRPr="0057336F">
        <w:t xml:space="preserve">Різними видами харчування охоплено 100% учнів. </w:t>
      </w:r>
      <w:r w:rsidR="002067A0">
        <w:t xml:space="preserve"> Усі учні початкових класів гарячим харчуванням забезпечені на 100%.</w:t>
      </w:r>
    </w:p>
    <w:p w:rsidR="002067A0" w:rsidRPr="00E167A1" w:rsidRDefault="002067A0" w:rsidP="002A59A1">
      <w:pPr>
        <w:tabs>
          <w:tab w:val="num" w:pos="720"/>
        </w:tabs>
        <w:ind w:firstLine="709"/>
        <w:jc w:val="both"/>
      </w:pPr>
      <w:r>
        <w:t xml:space="preserve">Влітку 2014 року різними </w:t>
      </w:r>
      <w:r w:rsidRPr="00E167A1">
        <w:t>формами оздоровлення та відпочинку охоплено 1 702 дітей району, що становить 95% від загальної кількості дітей.</w:t>
      </w:r>
    </w:p>
    <w:p w:rsidR="002067A0" w:rsidRPr="0049623B" w:rsidRDefault="002067A0" w:rsidP="002A59A1">
      <w:pPr>
        <w:tabs>
          <w:tab w:val="num" w:pos="720"/>
        </w:tabs>
        <w:ind w:firstLine="709"/>
        <w:jc w:val="both"/>
        <w:rPr>
          <w:lang w:val="ru-RU"/>
        </w:rPr>
      </w:pPr>
      <w:r w:rsidRPr="00E167A1">
        <w:t>Рівень комп’ютеризації закла</w:t>
      </w:r>
      <w:r w:rsidR="003F7A64">
        <w:t>дів освіти району становить 100</w:t>
      </w:r>
      <w:r w:rsidRPr="00E167A1">
        <w:t xml:space="preserve">%. </w:t>
      </w:r>
      <w:r w:rsidRPr="002067A0">
        <w:rPr>
          <w:lang w:val="ru-RU"/>
        </w:rPr>
        <w:t xml:space="preserve">    </w:t>
      </w:r>
    </w:p>
    <w:p w:rsidR="002067A0" w:rsidRPr="00E5598C" w:rsidRDefault="002067A0" w:rsidP="002A59A1">
      <w:pPr>
        <w:tabs>
          <w:tab w:val="num" w:pos="720"/>
        </w:tabs>
        <w:ind w:firstLine="709"/>
        <w:jc w:val="both"/>
      </w:pPr>
      <w:r>
        <w:t>Проведено ремонт об’єктів закладів освіти району. Здійснений перерахунок кошторисної документації по реконструкції теплопостачання Недригайлівської СЗОШ, оголошено тендер на проведення реконструкції. Розпочаті роботи по дообладнанню котельні на  твердопаливні котли Будинку  дитячої та юнацької творчості, придбано 2 котли на загальну суму 65 400 грн., мережеву помпу – 4 300 грн., встановлено твердопаливний котел у дошкільну групу Козелянського НВК на загальну суму 10 300 грн. Придбано котел енергоефективний твердопаливний котел для Хоружівського НВК на  суму 50 850 грн. Виконані роботи  по дообладнанню котелень твердопаливними котлами Вільшанського, Засульського та Тернівського ДНЗ.</w:t>
      </w:r>
      <w:r w:rsidRPr="001850F6">
        <w:t xml:space="preserve"> </w:t>
      </w:r>
      <w:r>
        <w:t>Загальна сума становить 717 577 грн.</w:t>
      </w:r>
    </w:p>
    <w:p w:rsidR="00736B57" w:rsidRDefault="002067A0" w:rsidP="00C92DE7">
      <w:pPr>
        <w:tabs>
          <w:tab w:val="num" w:pos="720"/>
        </w:tabs>
        <w:ind w:firstLine="709"/>
        <w:jc w:val="both"/>
        <w:rPr>
          <w:sz w:val="24"/>
          <w:szCs w:val="24"/>
        </w:rPr>
      </w:pPr>
      <w:r>
        <w:t>Проведені роботи по капітальному ремонту м’якої покрівлі  Недригайлівської СЗОШ.</w:t>
      </w:r>
      <w:r w:rsidRPr="00E5598C">
        <w:rPr>
          <w:color w:val="000000"/>
        </w:rPr>
        <w:t xml:space="preserve"> Замовником даних робіт є управління капітального </w:t>
      </w:r>
      <w:r w:rsidRPr="00E5598C">
        <w:rPr>
          <w:color w:val="000000"/>
        </w:rPr>
        <w:lastRenderedPageBreak/>
        <w:t>будівництва Сумської обласної державної адміністрації. Фінансування здійснюється з обласного бюджету.</w:t>
      </w:r>
      <w:r w:rsidR="00E02FDD">
        <w:t xml:space="preserve">       </w:t>
      </w:r>
    </w:p>
    <w:p w:rsidR="00736B57" w:rsidRPr="005C395B" w:rsidRDefault="00736B57" w:rsidP="002A59A1">
      <w:pPr>
        <w:tabs>
          <w:tab w:val="left" w:pos="720"/>
          <w:tab w:val="left" w:pos="6015"/>
        </w:tabs>
        <w:jc w:val="both"/>
      </w:pPr>
      <w:r>
        <w:t xml:space="preserve">           </w:t>
      </w:r>
      <w:r w:rsidRPr="005C395B">
        <w:t>З метою економічного, соціального та культурного  розвитку території Недригайлівського району та виконання місцевих бюджетів протягом 201</w:t>
      </w:r>
      <w:r>
        <w:t>4</w:t>
      </w:r>
      <w:r w:rsidRPr="005C395B">
        <w:t xml:space="preserve"> року  пропоную:</w:t>
      </w:r>
    </w:p>
    <w:p w:rsidR="00736B57" w:rsidRDefault="00736B57" w:rsidP="002A59A1">
      <w:pPr>
        <w:pStyle w:val="aa"/>
        <w:spacing w:after="0"/>
        <w:ind w:left="0" w:firstLine="720"/>
        <w:jc w:val="both"/>
      </w:pPr>
      <w:r w:rsidRPr="005C395B">
        <w:t>1. Управлінню агропромислового розвитку</w:t>
      </w:r>
      <w:r w:rsidR="00AB5A25">
        <w:t xml:space="preserve"> Недригайлівської районної державної адміністрації</w:t>
      </w:r>
      <w:r w:rsidRPr="005C395B">
        <w:t xml:space="preserve"> спільно з сільськогосподарськими підприємствами району</w:t>
      </w:r>
      <w:r w:rsidR="00C32D9B">
        <w:t xml:space="preserve"> </w:t>
      </w:r>
      <w:r w:rsidR="001D4101">
        <w:t xml:space="preserve"> </w:t>
      </w:r>
      <w:r w:rsidR="001D4101" w:rsidRPr="008716C1">
        <w:t xml:space="preserve">проаналізувати причини зменшення </w:t>
      </w:r>
      <w:r w:rsidR="001D4101">
        <w:t xml:space="preserve">поголів’я </w:t>
      </w:r>
      <w:r w:rsidR="00942F10">
        <w:t>великої рогатої худоби, свиней і</w:t>
      </w:r>
      <w:r w:rsidR="001D4101">
        <w:t xml:space="preserve"> птиці </w:t>
      </w:r>
      <w:r w:rsidR="001D4101" w:rsidRPr="008716C1">
        <w:t xml:space="preserve">в господарствах Недригайлівського району та вжити дієвих заходів по </w:t>
      </w:r>
      <w:r w:rsidR="001D4101">
        <w:t>їх нарощуванню</w:t>
      </w:r>
      <w:r w:rsidR="001D4101" w:rsidRPr="008716C1">
        <w:t xml:space="preserve">, збільшенню виробництва </w:t>
      </w:r>
      <w:r w:rsidR="001D4101">
        <w:t>м’яса  в районі</w:t>
      </w:r>
      <w:r w:rsidR="00674D21">
        <w:t>.</w:t>
      </w:r>
    </w:p>
    <w:p w:rsidR="00736B57" w:rsidRPr="005C395B" w:rsidRDefault="00736B57" w:rsidP="002A59A1">
      <w:pPr>
        <w:pStyle w:val="a5"/>
        <w:rPr>
          <w:szCs w:val="28"/>
        </w:rPr>
      </w:pPr>
      <w:r>
        <w:rPr>
          <w:szCs w:val="28"/>
        </w:rPr>
        <w:t xml:space="preserve">          </w:t>
      </w:r>
      <w:r w:rsidR="00AB5A25">
        <w:rPr>
          <w:szCs w:val="28"/>
        </w:rPr>
        <w:t>2</w:t>
      </w:r>
      <w:r w:rsidRPr="005C395B">
        <w:rPr>
          <w:szCs w:val="28"/>
        </w:rPr>
        <w:t>. Відділу містобудув</w:t>
      </w:r>
      <w:r w:rsidR="004F2502">
        <w:rPr>
          <w:szCs w:val="28"/>
        </w:rPr>
        <w:t xml:space="preserve">ання, архітектури, </w:t>
      </w:r>
      <w:r w:rsidRPr="005C395B">
        <w:rPr>
          <w:szCs w:val="28"/>
        </w:rPr>
        <w:t>житлово-комунального</w:t>
      </w:r>
      <w:r w:rsidR="004434E7">
        <w:rPr>
          <w:szCs w:val="28"/>
        </w:rPr>
        <w:t xml:space="preserve"> господарства, будівництва, </w:t>
      </w:r>
      <w:r w:rsidRPr="005C395B">
        <w:rPr>
          <w:szCs w:val="28"/>
        </w:rPr>
        <w:t>розвитку інфраструктури та надзвичайних  ситуацій Недригайлівської рай</w:t>
      </w:r>
      <w:r w:rsidR="00AB5A25">
        <w:rPr>
          <w:szCs w:val="28"/>
        </w:rPr>
        <w:t xml:space="preserve">онної </w:t>
      </w:r>
      <w:r w:rsidRPr="005C395B">
        <w:rPr>
          <w:szCs w:val="28"/>
        </w:rPr>
        <w:t>держа</w:t>
      </w:r>
      <w:r w:rsidR="00AB5A25">
        <w:rPr>
          <w:szCs w:val="28"/>
        </w:rPr>
        <w:t>вної а</w:t>
      </w:r>
      <w:r w:rsidRPr="005C395B">
        <w:rPr>
          <w:szCs w:val="28"/>
        </w:rPr>
        <w:t xml:space="preserve">дміністрації     забезпечити виконання плану по  введенню в експлуатацію  житла.                                             </w:t>
      </w:r>
    </w:p>
    <w:p w:rsidR="00736B57" w:rsidRPr="00ED2F3A" w:rsidRDefault="00736B57" w:rsidP="002A59A1">
      <w:pPr>
        <w:ind w:firstLine="720"/>
        <w:jc w:val="both"/>
      </w:pPr>
      <w:r>
        <w:t xml:space="preserve"> </w:t>
      </w:r>
      <w:r w:rsidR="00AB5A25">
        <w:t>3</w:t>
      </w:r>
      <w:r w:rsidRPr="005C395B">
        <w:t>. Фінансовому управлінню Недригайлівської районної державної адміністрації</w:t>
      </w:r>
      <w:r w:rsidR="00ED2F3A" w:rsidRPr="00ED2F3A">
        <w:t xml:space="preserve"> </w:t>
      </w:r>
      <w:r w:rsidRPr="005C395B">
        <w:t xml:space="preserve"> постійно проводити аналіз виконання доходної частини місцевих бюджетів</w:t>
      </w:r>
      <w:r w:rsidR="00C32D9B">
        <w:t xml:space="preserve"> та контроль за витрачанням бюджетних коштів</w:t>
      </w:r>
      <w:r w:rsidR="00ED2F3A">
        <w:t>.</w:t>
      </w:r>
    </w:p>
    <w:p w:rsidR="00736B57" w:rsidRPr="005C395B" w:rsidRDefault="00736B57" w:rsidP="002A59A1">
      <w:pPr>
        <w:pStyle w:val="aa"/>
        <w:ind w:left="0"/>
        <w:jc w:val="both"/>
      </w:pPr>
      <w:r>
        <w:t xml:space="preserve">           </w:t>
      </w:r>
      <w:r w:rsidRPr="005C395B">
        <w:t xml:space="preserve"> </w:t>
      </w:r>
      <w:r w:rsidR="00AB5A25">
        <w:t>4</w:t>
      </w:r>
      <w:r w:rsidRPr="005C395B">
        <w:t xml:space="preserve">. Управлінню праці та соціального захисту населення Недригайлівської районної державної адміністрації </w:t>
      </w:r>
      <w:r w:rsidR="002449DB">
        <w:t>сприя</w:t>
      </w:r>
      <w:r w:rsidRPr="005C395B">
        <w:t xml:space="preserve">ти </w:t>
      </w:r>
      <w:r w:rsidR="002449DB">
        <w:t xml:space="preserve"> в межах  чинного законодавства  погашенню існуючої  заборгованості із виплати заробітної плати.</w:t>
      </w:r>
    </w:p>
    <w:p w:rsidR="00CE7760" w:rsidRPr="00ED2F3A" w:rsidRDefault="00CE7760" w:rsidP="008A66A1">
      <w:pPr>
        <w:rPr>
          <w:b/>
        </w:rPr>
      </w:pPr>
    </w:p>
    <w:p w:rsidR="00B93E45" w:rsidRDefault="00B93E45" w:rsidP="008A66A1">
      <w:pPr>
        <w:rPr>
          <w:b/>
        </w:rPr>
      </w:pPr>
      <w:r>
        <w:rPr>
          <w:b/>
        </w:rPr>
        <w:t>Виконуюча обов’язки н</w:t>
      </w:r>
      <w:r w:rsidR="008A66A1" w:rsidRPr="008A66A1">
        <w:rPr>
          <w:b/>
        </w:rPr>
        <w:t>ачальник</w:t>
      </w:r>
      <w:r>
        <w:rPr>
          <w:b/>
        </w:rPr>
        <w:t>а</w:t>
      </w:r>
    </w:p>
    <w:p w:rsidR="008A66A1" w:rsidRPr="008A66A1" w:rsidRDefault="008A66A1" w:rsidP="008A66A1">
      <w:pPr>
        <w:rPr>
          <w:b/>
        </w:rPr>
      </w:pPr>
      <w:r w:rsidRPr="008A66A1">
        <w:rPr>
          <w:b/>
        </w:rPr>
        <w:t>відділу економічного розвитку</w:t>
      </w:r>
    </w:p>
    <w:p w:rsidR="008A66A1" w:rsidRPr="008A66A1" w:rsidRDefault="008A66A1" w:rsidP="008A66A1">
      <w:pPr>
        <w:rPr>
          <w:b/>
        </w:rPr>
      </w:pPr>
      <w:r w:rsidRPr="008A66A1">
        <w:rPr>
          <w:b/>
        </w:rPr>
        <w:t xml:space="preserve">і торгівлі Недригайлівської  районної </w:t>
      </w:r>
    </w:p>
    <w:p w:rsidR="00030A63" w:rsidRDefault="008A66A1" w:rsidP="00017972">
      <w:pPr>
        <w:jc w:val="both"/>
      </w:pPr>
      <w:r w:rsidRPr="008A66A1">
        <w:rPr>
          <w:b/>
        </w:rPr>
        <w:t xml:space="preserve">державної адміністрації                                        </w:t>
      </w:r>
      <w:r>
        <w:rPr>
          <w:b/>
        </w:rPr>
        <w:t xml:space="preserve">                </w:t>
      </w:r>
      <w:r w:rsidR="00B93E45">
        <w:rPr>
          <w:b/>
        </w:rPr>
        <w:t xml:space="preserve">Н.М. Веретільник </w:t>
      </w:r>
      <w:r>
        <w:t xml:space="preserve"> </w:t>
      </w:r>
    </w:p>
    <w:p w:rsidR="00030A63" w:rsidRDefault="00030A63" w:rsidP="00030A63">
      <w:pPr>
        <w:jc w:val="both"/>
        <w:rPr>
          <w:b/>
        </w:rPr>
      </w:pPr>
    </w:p>
    <w:p w:rsidR="00030A63" w:rsidRPr="00EC2E40" w:rsidRDefault="00030A63" w:rsidP="00030A63">
      <w:pPr>
        <w:jc w:val="both"/>
        <w:rPr>
          <w:b/>
        </w:rPr>
      </w:pPr>
      <w:r w:rsidRPr="00EC2E40">
        <w:rPr>
          <w:b/>
        </w:rPr>
        <w:t>ПОГОДЖЕНО</w:t>
      </w:r>
    </w:p>
    <w:p w:rsidR="00030A63" w:rsidRPr="008A66A1" w:rsidRDefault="00030A63" w:rsidP="00030A63">
      <w:pPr>
        <w:rPr>
          <w:b/>
        </w:rPr>
      </w:pPr>
      <w:r>
        <w:rPr>
          <w:b/>
        </w:rPr>
        <w:t xml:space="preserve">Заступник голови </w:t>
      </w:r>
      <w:r w:rsidRPr="008A66A1">
        <w:rPr>
          <w:b/>
        </w:rPr>
        <w:t xml:space="preserve">Недригайлівської  </w:t>
      </w:r>
    </w:p>
    <w:p w:rsidR="00030A63" w:rsidRPr="00F6237F" w:rsidRDefault="00030A63" w:rsidP="00030A63">
      <w:pPr>
        <w:jc w:val="both"/>
        <w:rPr>
          <w:sz w:val="24"/>
          <w:szCs w:val="24"/>
        </w:rPr>
      </w:pPr>
      <w:r w:rsidRPr="008A66A1">
        <w:rPr>
          <w:b/>
        </w:rPr>
        <w:t>районної державної</w:t>
      </w:r>
      <w:r>
        <w:rPr>
          <w:b/>
        </w:rPr>
        <w:t xml:space="preserve"> адміністрації           </w:t>
      </w:r>
      <w:r w:rsidRPr="008A66A1">
        <w:rPr>
          <w:b/>
        </w:rPr>
        <w:t xml:space="preserve">                      </w:t>
      </w:r>
      <w:r>
        <w:rPr>
          <w:b/>
        </w:rPr>
        <w:t xml:space="preserve">      Т.О. Сіренко </w:t>
      </w:r>
      <w:r>
        <w:t xml:space="preserve">                                                     </w:t>
      </w:r>
    </w:p>
    <w:p w:rsidR="00030A63" w:rsidRDefault="00030A63" w:rsidP="00030A63"/>
    <w:p w:rsidR="008A66A1" w:rsidRPr="00F6237F" w:rsidRDefault="008A66A1" w:rsidP="00017972">
      <w:pPr>
        <w:jc w:val="both"/>
        <w:rPr>
          <w:sz w:val="24"/>
          <w:szCs w:val="24"/>
        </w:rPr>
      </w:pPr>
      <w:r>
        <w:t xml:space="preserve">                                                    </w:t>
      </w:r>
    </w:p>
    <w:p w:rsidR="00157003" w:rsidRDefault="00157003"/>
    <w:sectPr w:rsidR="00157003" w:rsidSect="00812D63">
      <w:headerReference w:type="even" r:id="rId8"/>
      <w:headerReference w:type="default" r:id="rId9"/>
      <w:pgSz w:w="11906" w:h="16838" w:code="9"/>
      <w:pgMar w:top="851" w:right="567" w:bottom="360" w:left="1701" w:header="28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1DA" w:rsidRDefault="001261DA" w:rsidP="00496D99">
      <w:r>
        <w:separator/>
      </w:r>
    </w:p>
  </w:endnote>
  <w:endnote w:type="continuationSeparator" w:id="1">
    <w:p w:rsidR="001261DA" w:rsidRDefault="001261DA" w:rsidP="00496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1DA" w:rsidRDefault="001261DA" w:rsidP="00496D99">
      <w:r>
        <w:separator/>
      </w:r>
    </w:p>
  </w:footnote>
  <w:footnote w:type="continuationSeparator" w:id="1">
    <w:p w:rsidR="001261DA" w:rsidRDefault="001261DA" w:rsidP="00496D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AFC" w:rsidRDefault="00D3440B" w:rsidP="00637CA2">
    <w:pPr>
      <w:pStyle w:val="a7"/>
      <w:framePr w:wrap="around" w:vAnchor="text" w:hAnchor="margin" w:xAlign="right" w:y="1"/>
      <w:rPr>
        <w:rStyle w:val="a9"/>
      </w:rPr>
    </w:pPr>
    <w:r>
      <w:rPr>
        <w:rStyle w:val="a9"/>
      </w:rPr>
      <w:fldChar w:fldCharType="begin"/>
    </w:r>
    <w:r w:rsidR="004461D7">
      <w:rPr>
        <w:rStyle w:val="a9"/>
      </w:rPr>
      <w:instrText xml:space="preserve">PAGE  </w:instrText>
    </w:r>
    <w:r>
      <w:rPr>
        <w:rStyle w:val="a9"/>
      </w:rPr>
      <w:fldChar w:fldCharType="end"/>
    </w:r>
  </w:p>
  <w:p w:rsidR="00533AFC" w:rsidRDefault="001261DA">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AFC" w:rsidRDefault="00D3440B">
    <w:pPr>
      <w:pStyle w:val="a7"/>
      <w:jc w:val="right"/>
    </w:pPr>
    <w:r>
      <w:fldChar w:fldCharType="begin"/>
    </w:r>
    <w:r w:rsidR="004461D7">
      <w:instrText xml:space="preserve"> PAGE   \* MERGEFORMAT </w:instrText>
    </w:r>
    <w:r>
      <w:fldChar w:fldCharType="separate"/>
    </w:r>
    <w:r w:rsidR="00A133B7">
      <w:rPr>
        <w:noProof/>
      </w:rPr>
      <w:t>5</w:t>
    </w:r>
    <w:r>
      <w:fldChar w:fldCharType="end"/>
    </w:r>
  </w:p>
  <w:p w:rsidR="00533AFC" w:rsidRDefault="001261DA" w:rsidP="00637CA2">
    <w:pPr>
      <w:pStyle w:val="a7"/>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03678"/>
    <w:multiLevelType w:val="hybridMultilevel"/>
    <w:tmpl w:val="29527472"/>
    <w:lvl w:ilvl="0" w:tplc="E7F067B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6686CC5"/>
    <w:multiLevelType w:val="hybridMultilevel"/>
    <w:tmpl w:val="D70EB3E4"/>
    <w:lvl w:ilvl="0" w:tplc="84A0749A">
      <w:start w:val="9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12D63"/>
    <w:rsid w:val="00003AC0"/>
    <w:rsid w:val="00011431"/>
    <w:rsid w:val="00017972"/>
    <w:rsid w:val="000221BF"/>
    <w:rsid w:val="00030A63"/>
    <w:rsid w:val="00032F26"/>
    <w:rsid w:val="00057757"/>
    <w:rsid w:val="000601BF"/>
    <w:rsid w:val="00063BB3"/>
    <w:rsid w:val="00082E36"/>
    <w:rsid w:val="000868EA"/>
    <w:rsid w:val="00092E28"/>
    <w:rsid w:val="00093705"/>
    <w:rsid w:val="00094CEA"/>
    <w:rsid w:val="000A0194"/>
    <w:rsid w:val="000A147A"/>
    <w:rsid w:val="000B14DD"/>
    <w:rsid w:val="000B5454"/>
    <w:rsid w:val="000B5A8D"/>
    <w:rsid w:val="000C3B31"/>
    <w:rsid w:val="000D0487"/>
    <w:rsid w:val="000D444D"/>
    <w:rsid w:val="000F5501"/>
    <w:rsid w:val="0010464C"/>
    <w:rsid w:val="001261DA"/>
    <w:rsid w:val="00133E06"/>
    <w:rsid w:val="00143136"/>
    <w:rsid w:val="001472CE"/>
    <w:rsid w:val="0015304E"/>
    <w:rsid w:val="0015364A"/>
    <w:rsid w:val="00157003"/>
    <w:rsid w:val="00176049"/>
    <w:rsid w:val="001813EE"/>
    <w:rsid w:val="00181645"/>
    <w:rsid w:val="00186BC9"/>
    <w:rsid w:val="00186C9B"/>
    <w:rsid w:val="00186E96"/>
    <w:rsid w:val="001926E0"/>
    <w:rsid w:val="00195678"/>
    <w:rsid w:val="00197A74"/>
    <w:rsid w:val="001A42B3"/>
    <w:rsid w:val="001A679E"/>
    <w:rsid w:val="001B15B1"/>
    <w:rsid w:val="001B18D8"/>
    <w:rsid w:val="001B621C"/>
    <w:rsid w:val="001D4101"/>
    <w:rsid w:val="001F1D43"/>
    <w:rsid w:val="001F6C38"/>
    <w:rsid w:val="002067A0"/>
    <w:rsid w:val="00207AA8"/>
    <w:rsid w:val="00211A05"/>
    <w:rsid w:val="00211C5A"/>
    <w:rsid w:val="00216F83"/>
    <w:rsid w:val="00224F43"/>
    <w:rsid w:val="00230DAE"/>
    <w:rsid w:val="00234F11"/>
    <w:rsid w:val="002362BF"/>
    <w:rsid w:val="002449DB"/>
    <w:rsid w:val="00247A99"/>
    <w:rsid w:val="00263A3D"/>
    <w:rsid w:val="0026511B"/>
    <w:rsid w:val="00273175"/>
    <w:rsid w:val="00280B75"/>
    <w:rsid w:val="00280F05"/>
    <w:rsid w:val="0028653C"/>
    <w:rsid w:val="00292C82"/>
    <w:rsid w:val="002A139A"/>
    <w:rsid w:val="002A47AB"/>
    <w:rsid w:val="002A59A1"/>
    <w:rsid w:val="002B1E4C"/>
    <w:rsid w:val="002C6344"/>
    <w:rsid w:val="002D1553"/>
    <w:rsid w:val="002D5A00"/>
    <w:rsid w:val="002E1AED"/>
    <w:rsid w:val="002E78A4"/>
    <w:rsid w:val="002E7D99"/>
    <w:rsid w:val="002F3BAB"/>
    <w:rsid w:val="0030049C"/>
    <w:rsid w:val="00305BED"/>
    <w:rsid w:val="00306285"/>
    <w:rsid w:val="00306C9E"/>
    <w:rsid w:val="00307B02"/>
    <w:rsid w:val="00324B63"/>
    <w:rsid w:val="00325AA5"/>
    <w:rsid w:val="003449D2"/>
    <w:rsid w:val="003715C5"/>
    <w:rsid w:val="003826D4"/>
    <w:rsid w:val="0039141E"/>
    <w:rsid w:val="003A0932"/>
    <w:rsid w:val="003A56BC"/>
    <w:rsid w:val="003B40EA"/>
    <w:rsid w:val="003C09BB"/>
    <w:rsid w:val="003C224B"/>
    <w:rsid w:val="003F0EEF"/>
    <w:rsid w:val="003F7A64"/>
    <w:rsid w:val="00416B0E"/>
    <w:rsid w:val="00420BDA"/>
    <w:rsid w:val="004333B9"/>
    <w:rsid w:val="004345C6"/>
    <w:rsid w:val="00436022"/>
    <w:rsid w:val="00440C2C"/>
    <w:rsid w:val="004434E7"/>
    <w:rsid w:val="004461D7"/>
    <w:rsid w:val="00467C27"/>
    <w:rsid w:val="00486056"/>
    <w:rsid w:val="00491F17"/>
    <w:rsid w:val="00495BA2"/>
    <w:rsid w:val="0049623B"/>
    <w:rsid w:val="00496D99"/>
    <w:rsid w:val="004A1AE2"/>
    <w:rsid w:val="004A3406"/>
    <w:rsid w:val="004A4B28"/>
    <w:rsid w:val="004C45F3"/>
    <w:rsid w:val="004C6529"/>
    <w:rsid w:val="004E11D3"/>
    <w:rsid w:val="004F0E3C"/>
    <w:rsid w:val="004F2502"/>
    <w:rsid w:val="004F6428"/>
    <w:rsid w:val="004F73F7"/>
    <w:rsid w:val="004F7883"/>
    <w:rsid w:val="005237E6"/>
    <w:rsid w:val="005270D1"/>
    <w:rsid w:val="005327B9"/>
    <w:rsid w:val="00533F5A"/>
    <w:rsid w:val="00542004"/>
    <w:rsid w:val="0054216E"/>
    <w:rsid w:val="0055137C"/>
    <w:rsid w:val="00560CED"/>
    <w:rsid w:val="00561AE0"/>
    <w:rsid w:val="0056254F"/>
    <w:rsid w:val="00564662"/>
    <w:rsid w:val="00564BAF"/>
    <w:rsid w:val="00571328"/>
    <w:rsid w:val="0057270C"/>
    <w:rsid w:val="00586961"/>
    <w:rsid w:val="005B1080"/>
    <w:rsid w:val="005B31CB"/>
    <w:rsid w:val="005D669D"/>
    <w:rsid w:val="005E2C42"/>
    <w:rsid w:val="005F50D1"/>
    <w:rsid w:val="006005ED"/>
    <w:rsid w:val="00600CEA"/>
    <w:rsid w:val="006011E8"/>
    <w:rsid w:val="00602D08"/>
    <w:rsid w:val="00603518"/>
    <w:rsid w:val="00627444"/>
    <w:rsid w:val="00632C84"/>
    <w:rsid w:val="00642AD4"/>
    <w:rsid w:val="00646FDD"/>
    <w:rsid w:val="0065248C"/>
    <w:rsid w:val="0066000A"/>
    <w:rsid w:val="0066555A"/>
    <w:rsid w:val="00674D21"/>
    <w:rsid w:val="00680692"/>
    <w:rsid w:val="00681D8D"/>
    <w:rsid w:val="0068626C"/>
    <w:rsid w:val="006868F0"/>
    <w:rsid w:val="00687222"/>
    <w:rsid w:val="00687AC0"/>
    <w:rsid w:val="00697F9C"/>
    <w:rsid w:val="006A08E4"/>
    <w:rsid w:val="006D22DA"/>
    <w:rsid w:val="006D6254"/>
    <w:rsid w:val="006D79CA"/>
    <w:rsid w:val="006E2F4E"/>
    <w:rsid w:val="00710EF5"/>
    <w:rsid w:val="007223AD"/>
    <w:rsid w:val="00736B57"/>
    <w:rsid w:val="00737062"/>
    <w:rsid w:val="00737081"/>
    <w:rsid w:val="00747511"/>
    <w:rsid w:val="007658BE"/>
    <w:rsid w:val="00773C90"/>
    <w:rsid w:val="00785E17"/>
    <w:rsid w:val="007A313E"/>
    <w:rsid w:val="007C10E6"/>
    <w:rsid w:val="007C584B"/>
    <w:rsid w:val="007E2DFB"/>
    <w:rsid w:val="007E425C"/>
    <w:rsid w:val="007E75E4"/>
    <w:rsid w:val="00801979"/>
    <w:rsid w:val="00803AF9"/>
    <w:rsid w:val="0080589F"/>
    <w:rsid w:val="00812D63"/>
    <w:rsid w:val="00815343"/>
    <w:rsid w:val="008222D6"/>
    <w:rsid w:val="008273C8"/>
    <w:rsid w:val="0083136D"/>
    <w:rsid w:val="008344AE"/>
    <w:rsid w:val="008365E4"/>
    <w:rsid w:val="0089786D"/>
    <w:rsid w:val="008A0335"/>
    <w:rsid w:val="008A3D44"/>
    <w:rsid w:val="008A66A1"/>
    <w:rsid w:val="008C44FB"/>
    <w:rsid w:val="008D20E5"/>
    <w:rsid w:val="008D3F29"/>
    <w:rsid w:val="008E572A"/>
    <w:rsid w:val="008F1682"/>
    <w:rsid w:val="00902A15"/>
    <w:rsid w:val="00907B2C"/>
    <w:rsid w:val="00930BF6"/>
    <w:rsid w:val="009331A4"/>
    <w:rsid w:val="009342B3"/>
    <w:rsid w:val="00936D5A"/>
    <w:rsid w:val="00937391"/>
    <w:rsid w:val="009379C3"/>
    <w:rsid w:val="00942F10"/>
    <w:rsid w:val="00961AA0"/>
    <w:rsid w:val="00977CAA"/>
    <w:rsid w:val="00981E66"/>
    <w:rsid w:val="0099696C"/>
    <w:rsid w:val="009A208C"/>
    <w:rsid w:val="009B186A"/>
    <w:rsid w:val="009B579F"/>
    <w:rsid w:val="009C44C3"/>
    <w:rsid w:val="009D4DE9"/>
    <w:rsid w:val="009E2B39"/>
    <w:rsid w:val="009E2EDC"/>
    <w:rsid w:val="009E32AF"/>
    <w:rsid w:val="009E6C28"/>
    <w:rsid w:val="009F0F11"/>
    <w:rsid w:val="00A019F5"/>
    <w:rsid w:val="00A0276A"/>
    <w:rsid w:val="00A037F1"/>
    <w:rsid w:val="00A051B5"/>
    <w:rsid w:val="00A133B7"/>
    <w:rsid w:val="00A138E7"/>
    <w:rsid w:val="00A1778E"/>
    <w:rsid w:val="00A24977"/>
    <w:rsid w:val="00A24BD2"/>
    <w:rsid w:val="00A25409"/>
    <w:rsid w:val="00A32DB0"/>
    <w:rsid w:val="00A41107"/>
    <w:rsid w:val="00A4330A"/>
    <w:rsid w:val="00A50E73"/>
    <w:rsid w:val="00A528EE"/>
    <w:rsid w:val="00A615CE"/>
    <w:rsid w:val="00A67D99"/>
    <w:rsid w:val="00A722AE"/>
    <w:rsid w:val="00A82702"/>
    <w:rsid w:val="00A83FA9"/>
    <w:rsid w:val="00A93734"/>
    <w:rsid w:val="00AB5A25"/>
    <w:rsid w:val="00AB698A"/>
    <w:rsid w:val="00AB6F60"/>
    <w:rsid w:val="00AB77B7"/>
    <w:rsid w:val="00AC348F"/>
    <w:rsid w:val="00AD2A6C"/>
    <w:rsid w:val="00AE08E5"/>
    <w:rsid w:val="00AF27DB"/>
    <w:rsid w:val="00AF4FE5"/>
    <w:rsid w:val="00B01A2D"/>
    <w:rsid w:val="00B05222"/>
    <w:rsid w:val="00B077D8"/>
    <w:rsid w:val="00B140BB"/>
    <w:rsid w:val="00B219C9"/>
    <w:rsid w:val="00B31471"/>
    <w:rsid w:val="00B37B61"/>
    <w:rsid w:val="00B44623"/>
    <w:rsid w:val="00B451A3"/>
    <w:rsid w:val="00B462AA"/>
    <w:rsid w:val="00B505B1"/>
    <w:rsid w:val="00B678B7"/>
    <w:rsid w:val="00B81FD2"/>
    <w:rsid w:val="00B82DF8"/>
    <w:rsid w:val="00B86587"/>
    <w:rsid w:val="00B93E45"/>
    <w:rsid w:val="00BA67F3"/>
    <w:rsid w:val="00BA73F8"/>
    <w:rsid w:val="00BB0FC0"/>
    <w:rsid w:val="00BB5AC8"/>
    <w:rsid w:val="00BB7FD6"/>
    <w:rsid w:val="00BC0F49"/>
    <w:rsid w:val="00BD2798"/>
    <w:rsid w:val="00BD4393"/>
    <w:rsid w:val="00BE062F"/>
    <w:rsid w:val="00BE0D4E"/>
    <w:rsid w:val="00BE293F"/>
    <w:rsid w:val="00BF1778"/>
    <w:rsid w:val="00C06E0C"/>
    <w:rsid w:val="00C07B9F"/>
    <w:rsid w:val="00C21CD6"/>
    <w:rsid w:val="00C22920"/>
    <w:rsid w:val="00C24C6B"/>
    <w:rsid w:val="00C250BA"/>
    <w:rsid w:val="00C30153"/>
    <w:rsid w:val="00C32D9B"/>
    <w:rsid w:val="00C37CDB"/>
    <w:rsid w:val="00C4664E"/>
    <w:rsid w:val="00C57B78"/>
    <w:rsid w:val="00C64A9E"/>
    <w:rsid w:val="00C661BB"/>
    <w:rsid w:val="00C754CB"/>
    <w:rsid w:val="00C83B6F"/>
    <w:rsid w:val="00C90ACA"/>
    <w:rsid w:val="00C92DE7"/>
    <w:rsid w:val="00CA00BC"/>
    <w:rsid w:val="00CA2EA1"/>
    <w:rsid w:val="00CB369B"/>
    <w:rsid w:val="00CB4A59"/>
    <w:rsid w:val="00CC02EF"/>
    <w:rsid w:val="00CC1A82"/>
    <w:rsid w:val="00CC1A91"/>
    <w:rsid w:val="00CC5C2A"/>
    <w:rsid w:val="00CD7DE8"/>
    <w:rsid w:val="00CE1E11"/>
    <w:rsid w:val="00CE7231"/>
    <w:rsid w:val="00CE7760"/>
    <w:rsid w:val="00CF1308"/>
    <w:rsid w:val="00D017FA"/>
    <w:rsid w:val="00D01900"/>
    <w:rsid w:val="00D0588E"/>
    <w:rsid w:val="00D073D3"/>
    <w:rsid w:val="00D23CF3"/>
    <w:rsid w:val="00D30BBB"/>
    <w:rsid w:val="00D3440B"/>
    <w:rsid w:val="00D3543C"/>
    <w:rsid w:val="00D434D8"/>
    <w:rsid w:val="00D51AFC"/>
    <w:rsid w:val="00D57A64"/>
    <w:rsid w:val="00D633F5"/>
    <w:rsid w:val="00D769F7"/>
    <w:rsid w:val="00D85D69"/>
    <w:rsid w:val="00D9114C"/>
    <w:rsid w:val="00DB4E54"/>
    <w:rsid w:val="00DC232D"/>
    <w:rsid w:val="00DC7C2C"/>
    <w:rsid w:val="00E00585"/>
    <w:rsid w:val="00E02FDD"/>
    <w:rsid w:val="00E0520F"/>
    <w:rsid w:val="00E14BD8"/>
    <w:rsid w:val="00E17F96"/>
    <w:rsid w:val="00E2035A"/>
    <w:rsid w:val="00E451D1"/>
    <w:rsid w:val="00E55DCC"/>
    <w:rsid w:val="00E55F10"/>
    <w:rsid w:val="00E72D0D"/>
    <w:rsid w:val="00E93683"/>
    <w:rsid w:val="00E9653A"/>
    <w:rsid w:val="00EA1438"/>
    <w:rsid w:val="00EA66B3"/>
    <w:rsid w:val="00EB2BE7"/>
    <w:rsid w:val="00EB6F8B"/>
    <w:rsid w:val="00EC78C2"/>
    <w:rsid w:val="00ED2F3A"/>
    <w:rsid w:val="00ED6B2F"/>
    <w:rsid w:val="00EE0F17"/>
    <w:rsid w:val="00EF6049"/>
    <w:rsid w:val="00EF6659"/>
    <w:rsid w:val="00F17A31"/>
    <w:rsid w:val="00F322AF"/>
    <w:rsid w:val="00F3462F"/>
    <w:rsid w:val="00F4216A"/>
    <w:rsid w:val="00F44D8D"/>
    <w:rsid w:val="00F7681D"/>
    <w:rsid w:val="00F76BEE"/>
    <w:rsid w:val="00F9566C"/>
    <w:rsid w:val="00FA64B8"/>
    <w:rsid w:val="00FB0C9B"/>
    <w:rsid w:val="00FC0DA9"/>
    <w:rsid w:val="00FC4E26"/>
    <w:rsid w:val="00FF2C9E"/>
    <w:rsid w:val="00FF3C4F"/>
    <w:rsid w:val="00FF74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D63"/>
    <w:pPr>
      <w:spacing w:after="0" w:line="240" w:lineRule="auto"/>
    </w:pPr>
    <w:rPr>
      <w:rFonts w:ascii="Times New Roman" w:eastAsia="Times New Roman" w:hAnsi="Times New Roman" w:cs="Times New Roman"/>
      <w:sz w:val="28"/>
      <w:szCs w:val="28"/>
      <w:lang w:val="uk-UA" w:eastAsia="uk-UA"/>
    </w:rPr>
  </w:style>
  <w:style w:type="paragraph" w:styleId="1">
    <w:name w:val="heading 1"/>
    <w:basedOn w:val="a"/>
    <w:next w:val="a"/>
    <w:link w:val="10"/>
    <w:qFormat/>
    <w:rsid w:val="00812D63"/>
    <w:pPr>
      <w:keepNext/>
      <w:suppressAutoHyphens/>
      <w:jc w:val="center"/>
      <w:outlineLvl w:val="0"/>
    </w:pPr>
    <w:rPr>
      <w:b/>
    </w:rPr>
  </w:style>
  <w:style w:type="paragraph" w:styleId="2">
    <w:name w:val="heading 2"/>
    <w:basedOn w:val="a"/>
    <w:next w:val="a"/>
    <w:link w:val="20"/>
    <w:qFormat/>
    <w:rsid w:val="00812D63"/>
    <w:pPr>
      <w:keepNext/>
      <w:suppressAutoHyphens/>
      <w:jc w:val="center"/>
      <w:outlineLvl w:val="1"/>
    </w:pPr>
    <w:rPr>
      <w:b/>
      <w:color w:val="0000FF"/>
    </w:rPr>
  </w:style>
  <w:style w:type="paragraph" w:styleId="3">
    <w:name w:val="heading 3"/>
    <w:basedOn w:val="a"/>
    <w:next w:val="a"/>
    <w:link w:val="30"/>
    <w:qFormat/>
    <w:rsid w:val="00812D63"/>
    <w:pPr>
      <w:keepNext/>
      <w:jc w:val="center"/>
      <w:outlineLvl w:val="2"/>
    </w:pPr>
    <w:rPr>
      <w:b/>
      <w:color w:val="FF0000"/>
    </w:rPr>
  </w:style>
  <w:style w:type="paragraph" w:styleId="4">
    <w:name w:val="heading 4"/>
    <w:basedOn w:val="a"/>
    <w:next w:val="a"/>
    <w:link w:val="40"/>
    <w:qFormat/>
    <w:rsid w:val="00812D63"/>
    <w:pPr>
      <w:keepNext/>
      <w:tabs>
        <w:tab w:val="num" w:pos="900"/>
      </w:tabs>
      <w:jc w:val="center"/>
      <w:outlineLvl w:val="3"/>
    </w:pPr>
    <w:rPr>
      <w:b/>
      <w:bCs/>
      <w:color w:val="0000F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2D63"/>
    <w:rPr>
      <w:rFonts w:ascii="Times New Roman" w:eastAsia="Times New Roman" w:hAnsi="Times New Roman" w:cs="Times New Roman"/>
      <w:b/>
      <w:sz w:val="28"/>
      <w:szCs w:val="28"/>
      <w:lang w:val="uk-UA" w:eastAsia="uk-UA"/>
    </w:rPr>
  </w:style>
  <w:style w:type="character" w:customStyle="1" w:styleId="20">
    <w:name w:val="Заголовок 2 Знак"/>
    <w:basedOn w:val="a0"/>
    <w:link w:val="2"/>
    <w:rsid w:val="00812D63"/>
    <w:rPr>
      <w:rFonts w:ascii="Times New Roman" w:eastAsia="Times New Roman" w:hAnsi="Times New Roman" w:cs="Times New Roman"/>
      <w:b/>
      <w:color w:val="0000FF"/>
      <w:sz w:val="28"/>
      <w:szCs w:val="28"/>
      <w:lang w:val="uk-UA" w:eastAsia="uk-UA"/>
    </w:rPr>
  </w:style>
  <w:style w:type="character" w:customStyle="1" w:styleId="30">
    <w:name w:val="Заголовок 3 Знак"/>
    <w:basedOn w:val="a0"/>
    <w:link w:val="3"/>
    <w:rsid w:val="00812D63"/>
    <w:rPr>
      <w:rFonts w:ascii="Times New Roman" w:eastAsia="Times New Roman" w:hAnsi="Times New Roman" w:cs="Times New Roman"/>
      <w:b/>
      <w:color w:val="FF0000"/>
      <w:sz w:val="28"/>
      <w:szCs w:val="28"/>
      <w:lang w:val="uk-UA" w:eastAsia="uk-UA"/>
    </w:rPr>
  </w:style>
  <w:style w:type="character" w:customStyle="1" w:styleId="40">
    <w:name w:val="Заголовок 4 Знак"/>
    <w:basedOn w:val="a0"/>
    <w:link w:val="4"/>
    <w:rsid w:val="00812D63"/>
    <w:rPr>
      <w:rFonts w:ascii="Times New Roman" w:eastAsia="Times New Roman" w:hAnsi="Times New Roman" w:cs="Times New Roman"/>
      <w:b/>
      <w:bCs/>
      <w:color w:val="0000FF"/>
      <w:sz w:val="20"/>
      <w:szCs w:val="28"/>
      <w:lang w:val="uk-UA" w:eastAsia="uk-UA"/>
    </w:rPr>
  </w:style>
  <w:style w:type="paragraph" w:styleId="a3">
    <w:name w:val="Title"/>
    <w:basedOn w:val="a"/>
    <w:link w:val="a4"/>
    <w:qFormat/>
    <w:rsid w:val="00812D63"/>
    <w:pPr>
      <w:ind w:firstLine="708"/>
      <w:jc w:val="center"/>
    </w:pPr>
    <w:rPr>
      <w:b/>
      <w:bCs/>
    </w:rPr>
  </w:style>
  <w:style w:type="character" w:customStyle="1" w:styleId="a4">
    <w:name w:val="Название Знак"/>
    <w:basedOn w:val="a0"/>
    <w:link w:val="a3"/>
    <w:rsid w:val="00812D63"/>
    <w:rPr>
      <w:rFonts w:ascii="Times New Roman" w:eastAsia="Times New Roman" w:hAnsi="Times New Roman" w:cs="Times New Roman"/>
      <w:b/>
      <w:bCs/>
      <w:sz w:val="28"/>
      <w:szCs w:val="28"/>
      <w:lang w:val="uk-UA" w:eastAsia="uk-UA"/>
    </w:r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6"/>
    <w:rsid w:val="00812D63"/>
    <w:pPr>
      <w:jc w:val="both"/>
    </w:pPr>
    <w:rPr>
      <w:szCs w:val="24"/>
      <w:lang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812D63"/>
    <w:rPr>
      <w:rFonts w:ascii="Times New Roman" w:eastAsia="Times New Roman" w:hAnsi="Times New Roman" w:cs="Times New Roman"/>
      <w:sz w:val="28"/>
      <w:szCs w:val="24"/>
      <w:lang w:val="uk-UA" w:eastAsia="ru-RU"/>
    </w:rPr>
  </w:style>
  <w:style w:type="paragraph" w:styleId="a7">
    <w:name w:val="header"/>
    <w:basedOn w:val="a"/>
    <w:link w:val="a8"/>
    <w:rsid w:val="00812D63"/>
    <w:pPr>
      <w:tabs>
        <w:tab w:val="center" w:pos="4677"/>
        <w:tab w:val="right" w:pos="9355"/>
      </w:tabs>
    </w:pPr>
  </w:style>
  <w:style w:type="character" w:customStyle="1" w:styleId="a8">
    <w:name w:val="Верхний колонтитул Знак"/>
    <w:basedOn w:val="a0"/>
    <w:link w:val="a7"/>
    <w:rsid w:val="00812D63"/>
    <w:rPr>
      <w:rFonts w:ascii="Times New Roman" w:eastAsia="Times New Roman" w:hAnsi="Times New Roman" w:cs="Times New Roman"/>
      <w:sz w:val="28"/>
      <w:szCs w:val="28"/>
      <w:lang w:val="uk-UA" w:eastAsia="uk-UA"/>
    </w:rPr>
  </w:style>
  <w:style w:type="character" w:styleId="a9">
    <w:name w:val="page number"/>
    <w:basedOn w:val="a0"/>
    <w:semiHidden/>
    <w:rsid w:val="00812D63"/>
  </w:style>
  <w:style w:type="paragraph" w:styleId="aa">
    <w:name w:val="Body Text Indent"/>
    <w:basedOn w:val="a"/>
    <w:link w:val="ab"/>
    <w:rsid w:val="00812D63"/>
    <w:pPr>
      <w:spacing w:after="120"/>
      <w:ind w:left="283"/>
    </w:pPr>
  </w:style>
  <w:style w:type="character" w:customStyle="1" w:styleId="ab">
    <w:name w:val="Основной текст с отступом Знак"/>
    <w:basedOn w:val="a0"/>
    <w:link w:val="aa"/>
    <w:rsid w:val="00812D63"/>
    <w:rPr>
      <w:rFonts w:ascii="Times New Roman" w:eastAsia="Times New Roman" w:hAnsi="Times New Roman" w:cs="Times New Roman"/>
      <w:sz w:val="28"/>
      <w:szCs w:val="28"/>
      <w:lang w:val="uk-UA" w:eastAsia="uk-UA"/>
    </w:rPr>
  </w:style>
  <w:style w:type="paragraph" w:styleId="21">
    <w:name w:val="Body Text 2"/>
    <w:basedOn w:val="a"/>
    <w:link w:val="22"/>
    <w:uiPriority w:val="99"/>
    <w:unhideWhenUsed/>
    <w:rsid w:val="00812D63"/>
    <w:pPr>
      <w:spacing w:after="120" w:line="480" w:lineRule="auto"/>
    </w:pPr>
  </w:style>
  <w:style w:type="character" w:customStyle="1" w:styleId="22">
    <w:name w:val="Основной текст 2 Знак"/>
    <w:basedOn w:val="a0"/>
    <w:link w:val="21"/>
    <w:uiPriority w:val="99"/>
    <w:rsid w:val="00812D63"/>
    <w:rPr>
      <w:rFonts w:ascii="Times New Roman" w:eastAsia="Times New Roman" w:hAnsi="Times New Roman" w:cs="Times New Roman"/>
      <w:sz w:val="28"/>
      <w:szCs w:val="28"/>
      <w:lang w:val="uk-UA" w:eastAsia="uk-UA"/>
    </w:rPr>
  </w:style>
  <w:style w:type="paragraph" w:styleId="ac">
    <w:name w:val="List Paragraph"/>
    <w:basedOn w:val="a"/>
    <w:uiPriority w:val="34"/>
    <w:qFormat/>
    <w:rsid w:val="00812D63"/>
    <w:pPr>
      <w:ind w:left="720"/>
      <w:contextualSpacing/>
    </w:pPr>
  </w:style>
  <w:style w:type="table" w:styleId="ad">
    <w:name w:val="Table Grid"/>
    <w:basedOn w:val="a1"/>
    <w:uiPriority w:val="59"/>
    <w:rsid w:val="00A2540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2E78A4"/>
    <w:rPr>
      <w:rFonts w:ascii="Verdana" w:hAnsi="Verdana" w:cs="Verdana"/>
      <w:sz w:val="20"/>
      <w:szCs w:val="20"/>
      <w:lang w:val="en-US" w:eastAsia="en-US"/>
    </w:rPr>
  </w:style>
  <w:style w:type="paragraph" w:customStyle="1" w:styleId="ae">
    <w:name w:val="Нормальный"/>
    <w:rsid w:val="00C22920"/>
    <w:pPr>
      <w:spacing w:after="0" w:line="240" w:lineRule="auto"/>
    </w:pPr>
    <w:rPr>
      <w:rFonts w:ascii="Times New Roman" w:eastAsia="Times New Roman" w:hAnsi="Times New Roman" w:cs="Times New Roman"/>
      <w:szCs w:val="20"/>
      <w:lang w:eastAsia="ru-RU"/>
    </w:rPr>
  </w:style>
  <w:style w:type="character" w:customStyle="1" w:styleId="FontStyle38">
    <w:name w:val="Font Style38"/>
    <w:rsid w:val="00416B0E"/>
    <w:rPr>
      <w:rFonts w:ascii="Calibri" w:hAnsi="Calibri" w:cs="Calibri" w:hint="default"/>
      <w:i/>
      <w:iCs/>
      <w:sz w:val="20"/>
      <w:szCs w:val="20"/>
    </w:rPr>
  </w:style>
  <w:style w:type="paragraph" w:customStyle="1" w:styleId="210">
    <w:name w:val="Основной текст 21"/>
    <w:basedOn w:val="a"/>
    <w:rsid w:val="00801979"/>
    <w:pPr>
      <w:suppressAutoHyphens/>
      <w:spacing w:line="240" w:lineRule="atLeast"/>
      <w:jc w:val="both"/>
    </w:pPr>
    <w:rPr>
      <w:b/>
      <w:sz w:val="32"/>
      <w:szCs w:val="20"/>
      <w:lang w:val="en-US" w:eastAsia="ar-SA"/>
    </w:rPr>
  </w:style>
  <w:style w:type="paragraph" w:customStyle="1" w:styleId="af">
    <w:name w:val="Áàçîâûé"/>
    <w:rsid w:val="00CE7231"/>
    <w:pPr>
      <w:widowControl w:val="0"/>
      <w:suppressAutoHyphens/>
      <w:autoSpaceDE w:val="0"/>
      <w:spacing w:after="0" w:line="240" w:lineRule="auto"/>
    </w:pPr>
    <w:rPr>
      <w:rFonts w:ascii="Times New Roman" w:eastAsia="Times New Roman" w:hAnsi="Times New Roman" w:cs="Times New Roman"/>
      <w:kern w:val="1"/>
      <w:sz w:val="24"/>
      <w:szCs w:val="24"/>
      <w:lang w:eastAsia="hi-IN" w:bidi="hi-IN"/>
    </w:rPr>
  </w:style>
  <w:style w:type="paragraph" w:customStyle="1" w:styleId="af0">
    <w:name w:val="Знак Знак Знак Знак"/>
    <w:basedOn w:val="a"/>
    <w:rsid w:val="0049623B"/>
    <w:rPr>
      <w:rFonts w:ascii="Verdana" w:hAnsi="Verdana" w:cs="Verdana"/>
      <w:sz w:val="20"/>
      <w:szCs w:val="20"/>
      <w:lang w:val="en-US" w:eastAsia="en-US"/>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7222"/>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B214B57-DFAA-43DD-A976-5EF48661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1204</TotalTime>
  <Pages>6</Pages>
  <Words>2637</Words>
  <Characters>15033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327</cp:revision>
  <cp:lastPrinted>2014-10-16T11:30:00Z</cp:lastPrinted>
  <dcterms:created xsi:type="dcterms:W3CDTF">2014-04-23T05:35:00Z</dcterms:created>
  <dcterms:modified xsi:type="dcterms:W3CDTF">2014-10-17T07:15:00Z</dcterms:modified>
</cp:coreProperties>
</file>