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BDA" w:rsidRDefault="004E6BDA" w:rsidP="004E6B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E6BDA" w:rsidRDefault="004E6BDA" w:rsidP="004E6BD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АНАЛІ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proofErr w:type="gramEnd"/>
    </w:p>
    <w:p w:rsidR="004E6BDA" w:rsidRDefault="004E6BDA" w:rsidP="004E6BD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РЕГУЛЯТОРНОГО ВПЛИВУ</w:t>
      </w:r>
    </w:p>
    <w:p w:rsidR="004E6BDA" w:rsidRDefault="004E6BDA" w:rsidP="004E6BD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проекту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Козельненської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ради </w:t>
      </w:r>
    </w:p>
    <w:p w:rsidR="004E6BDA" w:rsidRDefault="004E6BDA" w:rsidP="004E6BDA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«Про 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податок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на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нерухоме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 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майно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відмінне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від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земельної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ділянки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</w:p>
    <w:p w:rsidR="004E6BDA" w:rsidRDefault="004E6BDA" w:rsidP="004E6B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p w:rsidR="004E6BDA" w:rsidRDefault="004E6BDA" w:rsidP="004E6B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             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Аналіз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регуляторного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впливу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проекту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ради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«Про 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податок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нерухоме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 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майно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відмінне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від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земельної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ділянки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»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підготовлено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згідно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вимогами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Закону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„Про засади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державної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регуляторної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політики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сфері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господарської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діяльності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”, Методики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проведення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аналізу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впливу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регуляторного акту,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затвердженої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постановою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Кабінету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Міністрів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11.03.04 № 308   “Про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затвердження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методик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проведення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аналізу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впливу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відстеження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результативності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регуляторного акту”,  Закону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4E6BDA">
        <w:t xml:space="preserve"> </w:t>
      </w:r>
      <w:proofErr w:type="spellStart"/>
      <w:r w:rsidRPr="004E6BDA"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 w:rsidRPr="004E6BDA">
        <w:rPr>
          <w:rFonts w:ascii="Times New Roman" w:eastAsia="Times New Roman" w:hAnsi="Times New Roman" w:cs="Times New Roman"/>
          <w:sz w:val="24"/>
          <w:szCs w:val="24"/>
        </w:rPr>
        <w:t xml:space="preserve"> 27.03.2014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hyperlink r:id="rId4" w:anchor="n226" w:tgtFrame="_blank" w:history="1">
        <w:r>
          <w:rPr>
            <w:rStyle w:val="a3"/>
            <w:i/>
            <w:iCs/>
            <w:color w:val="000099"/>
            <w:sz w:val="32"/>
            <w:szCs w:val="32"/>
            <w:bdr w:val="none" w:sz="0" w:space="0" w:color="auto" w:frame="1"/>
            <w:shd w:val="clear" w:color="auto" w:fill="FFFFFF"/>
          </w:rPr>
          <w:t xml:space="preserve">№ 1166-VII </w:t>
        </w:r>
      </w:hyperlink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яким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внесено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зміни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діючої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редакції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ст.265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відмінне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Податкового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кодексу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</w:p>
    <w:p w:rsidR="004E6BDA" w:rsidRDefault="004E6BDA" w:rsidP="004E6BD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1. Проблема, яку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планується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розв’язати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4E6BDA" w:rsidRDefault="004E6BDA" w:rsidP="004E6BD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прийняттям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Податкового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кодексу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02.12.2010 року №2755 – VI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встановлюється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новий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відмінне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внесення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змін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до Закону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E6BDA">
        <w:rPr>
          <w:rFonts w:ascii="Times New Roman" w:eastAsia="Times New Roman" w:hAnsi="Times New Roman" w:cs="Times New Roman"/>
          <w:sz w:val="24"/>
          <w:szCs w:val="24"/>
        </w:rPr>
        <w:t>27.03.2014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hyperlink r:id="rId5" w:anchor="n226" w:tgtFrame="_blank" w:history="1">
        <w:r>
          <w:rPr>
            <w:rStyle w:val="a3"/>
            <w:i/>
            <w:iCs/>
            <w:color w:val="000099"/>
            <w:sz w:val="32"/>
            <w:szCs w:val="32"/>
            <w:bdr w:val="none" w:sz="0" w:space="0" w:color="auto" w:frame="1"/>
            <w:shd w:val="clear" w:color="auto" w:fill="FFFFFF"/>
          </w:rPr>
          <w:t xml:space="preserve">№ 1166-VII 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яким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внесено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зміни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діючої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редакції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ст.265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відмінне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Податкового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кодексу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Платниками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податку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є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фізичні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юридичні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особи,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тому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числі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нерезиденти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які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є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власниками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об’єктів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житлової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нерухомості</w:t>
      </w:r>
      <w:proofErr w:type="spellEnd"/>
      <w:r w:rsidR="0058736B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E6BDA" w:rsidRDefault="004E6BDA" w:rsidP="004E6BD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База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оподаткування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об’єктів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житлової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нерухомості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які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перебувають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фізичних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осіб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обчислюється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контролюючим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органом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ідставі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даних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Державного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реєстру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безоплатно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надаються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органами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державної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реєстрації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E6BDA" w:rsidRDefault="004E6BDA" w:rsidP="005873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База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оподаткування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об’єкта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житлової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нерухомості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перебуває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фізичної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особи 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платника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податку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зменшується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4E6BDA" w:rsidRPr="00476166" w:rsidRDefault="004E6BDA" w:rsidP="0058736B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6166">
        <w:rPr>
          <w:rFonts w:ascii="Times New Roman" w:eastAsia="Times New Roman" w:hAnsi="Times New Roman" w:cs="Times New Roman"/>
          <w:sz w:val="24"/>
          <w:szCs w:val="24"/>
        </w:rPr>
        <w:t xml:space="preserve">а) для </w:t>
      </w:r>
      <w:proofErr w:type="spellStart"/>
      <w:r w:rsidRPr="00476166">
        <w:rPr>
          <w:rFonts w:ascii="Times New Roman" w:eastAsia="Times New Roman" w:hAnsi="Times New Roman" w:cs="Times New Roman"/>
          <w:sz w:val="24"/>
          <w:szCs w:val="24"/>
        </w:rPr>
        <w:t>квартири</w:t>
      </w:r>
      <w:proofErr w:type="spellEnd"/>
      <w:r w:rsidRPr="00476166">
        <w:rPr>
          <w:rFonts w:ascii="Times New Roman" w:eastAsia="Times New Roman" w:hAnsi="Times New Roman" w:cs="Times New Roman"/>
          <w:sz w:val="24"/>
          <w:szCs w:val="24"/>
        </w:rPr>
        <w:t xml:space="preserve"> - на 120 кв. </w:t>
      </w:r>
      <w:proofErr w:type="spellStart"/>
      <w:r w:rsidRPr="00476166">
        <w:rPr>
          <w:rFonts w:ascii="Times New Roman" w:eastAsia="Times New Roman" w:hAnsi="Times New Roman" w:cs="Times New Roman"/>
          <w:sz w:val="24"/>
          <w:szCs w:val="24"/>
        </w:rPr>
        <w:t>метрі</w:t>
      </w:r>
      <w:proofErr w:type="gramStart"/>
      <w:r w:rsidRPr="00476166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spellEnd"/>
      <w:proofErr w:type="gramEnd"/>
      <w:r w:rsidRPr="0047616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E6BDA" w:rsidRPr="00476166" w:rsidRDefault="004E6BDA" w:rsidP="005873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6166">
        <w:rPr>
          <w:rFonts w:ascii="Times New Roman" w:eastAsia="Times New Roman" w:hAnsi="Times New Roman" w:cs="Times New Roman"/>
          <w:sz w:val="24"/>
          <w:szCs w:val="24"/>
        </w:rPr>
        <w:t xml:space="preserve">б) для </w:t>
      </w:r>
      <w:proofErr w:type="spellStart"/>
      <w:r w:rsidRPr="00476166"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 w:rsidRPr="004761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76166"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 w:rsidRPr="00476166">
        <w:rPr>
          <w:rFonts w:ascii="Times New Roman" w:eastAsia="Times New Roman" w:hAnsi="Times New Roman" w:cs="Times New Roman"/>
          <w:sz w:val="24"/>
          <w:szCs w:val="24"/>
        </w:rPr>
        <w:t xml:space="preserve"> - на 250 кв. </w:t>
      </w:r>
      <w:proofErr w:type="spellStart"/>
      <w:r w:rsidRPr="00476166">
        <w:rPr>
          <w:rFonts w:ascii="Times New Roman" w:eastAsia="Times New Roman" w:hAnsi="Times New Roman" w:cs="Times New Roman"/>
          <w:sz w:val="24"/>
          <w:szCs w:val="24"/>
        </w:rPr>
        <w:t>метрі</w:t>
      </w:r>
      <w:proofErr w:type="gramStart"/>
      <w:r w:rsidRPr="00476166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spellEnd"/>
      <w:proofErr w:type="gramEnd"/>
      <w:r w:rsidRPr="0047616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E6BDA" w:rsidRPr="00476166" w:rsidRDefault="004E6BDA" w:rsidP="005873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6166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Start"/>
      <w:r w:rsidRPr="00476166">
        <w:rPr>
          <w:rFonts w:ascii="Times New Roman" w:eastAsia="Times New Roman" w:hAnsi="Times New Roman" w:cs="Times New Roman"/>
          <w:sz w:val="24"/>
          <w:szCs w:val="24"/>
        </w:rPr>
        <w:t>)д</w:t>
      </w:r>
      <w:proofErr w:type="gramEnd"/>
      <w:r w:rsidRPr="00476166">
        <w:rPr>
          <w:rFonts w:ascii="Times New Roman" w:eastAsia="Times New Roman" w:hAnsi="Times New Roman" w:cs="Times New Roman"/>
          <w:sz w:val="24"/>
          <w:szCs w:val="24"/>
        </w:rPr>
        <w:t xml:space="preserve">ля </w:t>
      </w:r>
      <w:proofErr w:type="spellStart"/>
      <w:r w:rsidRPr="00476166">
        <w:rPr>
          <w:rFonts w:ascii="Times New Roman" w:eastAsia="Times New Roman" w:hAnsi="Times New Roman" w:cs="Times New Roman"/>
          <w:sz w:val="24"/>
          <w:szCs w:val="24"/>
        </w:rPr>
        <w:t>різних</w:t>
      </w:r>
      <w:proofErr w:type="spellEnd"/>
      <w:r w:rsidRPr="004761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76166">
        <w:rPr>
          <w:rFonts w:ascii="Times New Roman" w:eastAsia="Times New Roman" w:hAnsi="Times New Roman" w:cs="Times New Roman"/>
          <w:sz w:val="24"/>
          <w:szCs w:val="24"/>
        </w:rPr>
        <w:t>видів</w:t>
      </w:r>
      <w:proofErr w:type="spellEnd"/>
      <w:r w:rsidRPr="004761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76166">
        <w:rPr>
          <w:rFonts w:ascii="Times New Roman" w:eastAsia="Times New Roman" w:hAnsi="Times New Roman" w:cs="Times New Roman"/>
          <w:sz w:val="24"/>
          <w:szCs w:val="24"/>
        </w:rPr>
        <w:t>об’єктів</w:t>
      </w:r>
      <w:proofErr w:type="spellEnd"/>
      <w:r w:rsidRPr="004761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76166">
        <w:rPr>
          <w:rFonts w:ascii="Times New Roman" w:eastAsia="Times New Roman" w:hAnsi="Times New Roman" w:cs="Times New Roman"/>
          <w:sz w:val="24"/>
          <w:szCs w:val="24"/>
        </w:rPr>
        <w:t>житлової</w:t>
      </w:r>
      <w:proofErr w:type="spellEnd"/>
      <w:r w:rsidRPr="004761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76166">
        <w:rPr>
          <w:rFonts w:ascii="Times New Roman" w:eastAsia="Times New Roman" w:hAnsi="Times New Roman" w:cs="Times New Roman"/>
          <w:sz w:val="24"/>
          <w:szCs w:val="24"/>
        </w:rPr>
        <w:t>нерухомості</w:t>
      </w:r>
      <w:proofErr w:type="spellEnd"/>
      <w:r w:rsidRPr="00476166">
        <w:rPr>
          <w:rFonts w:ascii="Times New Roman" w:eastAsia="Times New Roman" w:hAnsi="Times New Roman" w:cs="Times New Roman"/>
          <w:sz w:val="24"/>
          <w:szCs w:val="24"/>
        </w:rPr>
        <w:t xml:space="preserve">, в тому </w:t>
      </w:r>
      <w:proofErr w:type="spellStart"/>
      <w:r w:rsidRPr="00476166">
        <w:rPr>
          <w:rFonts w:ascii="Times New Roman" w:eastAsia="Times New Roman" w:hAnsi="Times New Roman" w:cs="Times New Roman"/>
          <w:sz w:val="24"/>
          <w:szCs w:val="24"/>
        </w:rPr>
        <w:t>числі</w:t>
      </w:r>
      <w:proofErr w:type="spellEnd"/>
      <w:r w:rsidRPr="004761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76166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4761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76166">
        <w:rPr>
          <w:rFonts w:ascii="Times New Roman" w:eastAsia="Times New Roman" w:hAnsi="Times New Roman" w:cs="Times New Roman"/>
          <w:sz w:val="24"/>
          <w:szCs w:val="24"/>
        </w:rPr>
        <w:t>часток</w:t>
      </w:r>
      <w:proofErr w:type="spellEnd"/>
      <w:r w:rsidRPr="00476166">
        <w:rPr>
          <w:rFonts w:ascii="Times New Roman" w:eastAsia="Times New Roman" w:hAnsi="Times New Roman" w:cs="Times New Roman"/>
          <w:sz w:val="24"/>
          <w:szCs w:val="24"/>
        </w:rPr>
        <w:t xml:space="preserve"> (у </w:t>
      </w:r>
      <w:proofErr w:type="spellStart"/>
      <w:r w:rsidRPr="00476166">
        <w:rPr>
          <w:rFonts w:ascii="Times New Roman" w:eastAsia="Times New Roman" w:hAnsi="Times New Roman" w:cs="Times New Roman"/>
          <w:sz w:val="24"/>
          <w:szCs w:val="24"/>
        </w:rPr>
        <w:t>разі</w:t>
      </w:r>
      <w:proofErr w:type="spellEnd"/>
      <w:r w:rsidRPr="004761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76166">
        <w:rPr>
          <w:rFonts w:ascii="Times New Roman" w:eastAsia="Times New Roman" w:hAnsi="Times New Roman" w:cs="Times New Roman"/>
          <w:sz w:val="24"/>
          <w:szCs w:val="24"/>
        </w:rPr>
        <w:t>одночасного</w:t>
      </w:r>
      <w:proofErr w:type="spellEnd"/>
      <w:r w:rsidRPr="004761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76166">
        <w:rPr>
          <w:rFonts w:ascii="Times New Roman" w:eastAsia="Times New Roman" w:hAnsi="Times New Roman" w:cs="Times New Roman"/>
          <w:sz w:val="24"/>
          <w:szCs w:val="24"/>
        </w:rPr>
        <w:t>перебування</w:t>
      </w:r>
      <w:proofErr w:type="spellEnd"/>
      <w:r w:rsidRPr="00476166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476166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4761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76166">
        <w:rPr>
          <w:rFonts w:ascii="Times New Roman" w:eastAsia="Times New Roman" w:hAnsi="Times New Roman" w:cs="Times New Roman"/>
          <w:sz w:val="24"/>
          <w:szCs w:val="24"/>
        </w:rPr>
        <w:t>платника</w:t>
      </w:r>
      <w:proofErr w:type="spellEnd"/>
      <w:r w:rsidRPr="004761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76166">
        <w:rPr>
          <w:rFonts w:ascii="Times New Roman" w:eastAsia="Times New Roman" w:hAnsi="Times New Roman" w:cs="Times New Roman"/>
          <w:sz w:val="24"/>
          <w:szCs w:val="24"/>
        </w:rPr>
        <w:t>податку</w:t>
      </w:r>
      <w:proofErr w:type="spellEnd"/>
      <w:r w:rsidRPr="004761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76166">
        <w:rPr>
          <w:rFonts w:ascii="Times New Roman" w:eastAsia="Times New Roman" w:hAnsi="Times New Roman" w:cs="Times New Roman"/>
          <w:sz w:val="24"/>
          <w:szCs w:val="24"/>
        </w:rPr>
        <w:t>квартири</w:t>
      </w:r>
      <w:proofErr w:type="spellEnd"/>
      <w:r w:rsidRPr="00476166">
        <w:rPr>
          <w:rFonts w:ascii="Times New Roman" w:eastAsia="Times New Roman" w:hAnsi="Times New Roman" w:cs="Times New Roman"/>
          <w:sz w:val="24"/>
          <w:szCs w:val="24"/>
        </w:rPr>
        <w:t xml:space="preserve">/квартир та </w:t>
      </w:r>
      <w:proofErr w:type="spellStart"/>
      <w:r w:rsidRPr="00476166"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 w:rsidRPr="004761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76166"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 w:rsidRPr="00476166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476166">
        <w:rPr>
          <w:rFonts w:ascii="Times New Roman" w:eastAsia="Times New Roman" w:hAnsi="Times New Roman" w:cs="Times New Roman"/>
          <w:sz w:val="24"/>
          <w:szCs w:val="24"/>
        </w:rPr>
        <w:t>будинків</w:t>
      </w:r>
      <w:proofErr w:type="spellEnd"/>
      <w:r w:rsidRPr="00476166">
        <w:rPr>
          <w:rFonts w:ascii="Times New Roman" w:eastAsia="Times New Roman" w:hAnsi="Times New Roman" w:cs="Times New Roman"/>
          <w:sz w:val="24"/>
          <w:szCs w:val="24"/>
        </w:rPr>
        <w:t xml:space="preserve">, у тому </w:t>
      </w:r>
      <w:proofErr w:type="spellStart"/>
      <w:r w:rsidRPr="00476166">
        <w:rPr>
          <w:rFonts w:ascii="Times New Roman" w:eastAsia="Times New Roman" w:hAnsi="Times New Roman" w:cs="Times New Roman"/>
          <w:sz w:val="24"/>
          <w:szCs w:val="24"/>
        </w:rPr>
        <w:t>числі</w:t>
      </w:r>
      <w:proofErr w:type="spellEnd"/>
      <w:r w:rsidRPr="004761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76166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4761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76166">
        <w:rPr>
          <w:rFonts w:ascii="Times New Roman" w:eastAsia="Times New Roman" w:hAnsi="Times New Roman" w:cs="Times New Roman"/>
          <w:sz w:val="24"/>
          <w:szCs w:val="24"/>
        </w:rPr>
        <w:t>часток</w:t>
      </w:r>
      <w:proofErr w:type="spellEnd"/>
      <w:r w:rsidRPr="00476166">
        <w:rPr>
          <w:rFonts w:ascii="Times New Roman" w:eastAsia="Times New Roman" w:hAnsi="Times New Roman" w:cs="Times New Roman"/>
          <w:sz w:val="24"/>
          <w:szCs w:val="24"/>
        </w:rPr>
        <w:t xml:space="preserve">), - на 370 кв. </w:t>
      </w:r>
      <w:proofErr w:type="spellStart"/>
      <w:r w:rsidRPr="00476166">
        <w:rPr>
          <w:rFonts w:ascii="Times New Roman" w:eastAsia="Times New Roman" w:hAnsi="Times New Roman" w:cs="Times New Roman"/>
          <w:sz w:val="24"/>
          <w:szCs w:val="24"/>
        </w:rPr>
        <w:t>метрів</w:t>
      </w:r>
      <w:proofErr w:type="spellEnd"/>
      <w:r w:rsidRPr="0047616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E6BDA" w:rsidRDefault="004E6BDA" w:rsidP="0058736B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Податкового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кодексу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ставки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податку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встановлюються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сільською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радою в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таких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розмірах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за 1 кв. метр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житлової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площі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об’єкта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житлової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нерухомості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4E6BDA" w:rsidRDefault="004E6BDA" w:rsidP="005873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        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Ставки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податку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фізичних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осіб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встановлюються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таких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розмірах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:rsidR="004E6BDA" w:rsidRDefault="004E6BDA" w:rsidP="005873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а) не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більше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відсотка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- для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квартири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/квартир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житлова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площа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яких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перевищує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240 кв.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метрів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або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будинку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/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будинків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житлова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площа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яких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перевищує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500 кв.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метрі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E6BDA" w:rsidRDefault="004E6BDA" w:rsidP="005873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б) 2,7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відсотка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- для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квартири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/квартир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житлова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площа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яких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перевищує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240 кв.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метрів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або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будинку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/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будинків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житлова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площа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яких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перевищує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500 кв.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метрі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E6BDA" w:rsidRDefault="004E6BDA" w:rsidP="005873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в) 1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відсоток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- для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ізних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видів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об’єктів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житлової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нерухомості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перебувають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одного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платника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податку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сумарна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житлова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площа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яких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перевищує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740 кв.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метрів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:rsidR="004E6BDA" w:rsidRDefault="004E6BDA" w:rsidP="005873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 г) 2,7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відсотка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- для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ізних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видів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об’єктів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житлової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нерухомості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перебувають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одного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платника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податку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сумарна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житлова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площа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яких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перевищує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740 кв.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метрів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E6BDA" w:rsidRDefault="004E6BDA" w:rsidP="004E6B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        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 Ставки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податку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юридичних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осіб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встановлюються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таких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розмірах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:rsidR="004E6BDA" w:rsidRDefault="004E6BDA" w:rsidP="005873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а) 1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відсоток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- для квартир,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житлова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площа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яких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перевищує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240 кв.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метрів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житлових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будинків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житлова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площа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яких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перевищує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500 кв.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метрів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; б) 2,7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відсотка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- для квартир,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житлова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площа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яких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перевищує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240 кв.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метрів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житлових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будинків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житлова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площа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яких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перевищує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500 кв.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метрів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4E6BDA" w:rsidRDefault="004E6BDA" w:rsidP="004E6BD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2.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Ц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ілями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регулювання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є:</w:t>
      </w:r>
    </w:p>
    <w:p w:rsidR="004E6BDA" w:rsidRDefault="004E6BDA" w:rsidP="004E6B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  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отримання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додаткового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обсягу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надходжень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сільського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бюджету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  <w:proofErr w:type="gramEnd"/>
    </w:p>
    <w:p w:rsidR="004E6BDA" w:rsidRDefault="004E6BDA" w:rsidP="005873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забезпечення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дотримання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Податкового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кодексу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02.12.2010 року №2755 – VI та</w:t>
      </w:r>
      <w:r w:rsidR="004D414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змін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до Закону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D414C">
        <w:rPr>
          <w:rFonts w:ascii="Times New Roman" w:eastAsia="Times New Roman" w:hAnsi="Times New Roman" w:cs="Times New Roman"/>
          <w:sz w:val="24"/>
          <w:szCs w:val="24"/>
          <w:lang w:val="uk-UA"/>
        </w:rPr>
        <w:t>27.03.2014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року №</w:t>
      </w:r>
      <w:r w:rsidR="004D414C">
        <w:rPr>
          <w:rFonts w:ascii="Times New Roman" w:eastAsia="Times New Roman" w:hAnsi="Times New Roman" w:cs="Times New Roman"/>
          <w:sz w:val="24"/>
          <w:szCs w:val="24"/>
          <w:lang w:val="uk-UA"/>
        </w:rPr>
        <w:t>1166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-VII,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яким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внесено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зміни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діючої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редакції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ст.265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відмінне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Податкового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кодексу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proofErr w:type="gramEnd"/>
    </w:p>
    <w:p w:rsidR="004E6BDA" w:rsidRDefault="004E6BDA" w:rsidP="005873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відкритість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процедури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прозорість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органу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місцевого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самоврядування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при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вирішенні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пов’язаних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справлянням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податку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відмінне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E6BDA" w:rsidRDefault="004E6BDA" w:rsidP="004E6BD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3.Визначення та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оцінка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усіх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прийнятих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альтернативних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способів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досягнення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           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зазначених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цілей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4E6BDA" w:rsidRDefault="004E6BDA" w:rsidP="004E6BD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 Альтернатива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відсутня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Згідно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Податкового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кодексу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02.12.2010 року №2755 – VI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введення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податку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відмінного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є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обов’язковим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E6BDA" w:rsidRDefault="004E6BDA" w:rsidP="004E6BD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Ставки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податку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відмінне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запропоновані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проектом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Козельненської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ради “Про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відмінне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” 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чітко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визначені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Податкового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кодексу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є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максимально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прийнятними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економічно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обґрунтованими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E6BDA" w:rsidRDefault="004E6BDA" w:rsidP="004E6B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4.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Механізм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розв’язання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проблеми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4E6BDA" w:rsidRDefault="004E6BDA" w:rsidP="004E6B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Проблему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наповнення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доходної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сільського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бюджету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пропонується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розв’язати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шляхом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затвердження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проекту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Козельненської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  ради   “Про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відмінне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”.</w:t>
      </w:r>
    </w:p>
    <w:p w:rsidR="004E6BDA" w:rsidRDefault="004E6BDA" w:rsidP="004E6B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Запропонований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вихід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ситуації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склалася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відповідає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принципам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державної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регуляторної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політики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саме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доц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ільності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ефективності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збалансованості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передбачуваності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принципу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прозорості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врахування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громадської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думки.</w:t>
      </w:r>
    </w:p>
    <w:p w:rsidR="004E6BDA" w:rsidRPr="00476166" w:rsidRDefault="004E6BDA" w:rsidP="004E6B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76166">
        <w:rPr>
          <w:rFonts w:ascii="Times New Roman" w:eastAsia="Times New Roman" w:hAnsi="Times New Roman" w:cs="Times New Roman"/>
          <w:sz w:val="24"/>
          <w:szCs w:val="24"/>
        </w:rPr>
        <w:t>Даний</w:t>
      </w:r>
      <w:proofErr w:type="spellEnd"/>
      <w:r w:rsidRPr="00476166">
        <w:rPr>
          <w:rFonts w:ascii="Times New Roman" w:eastAsia="Times New Roman" w:hAnsi="Times New Roman" w:cs="Times New Roman"/>
          <w:sz w:val="24"/>
          <w:szCs w:val="24"/>
        </w:rPr>
        <w:t xml:space="preserve"> проект </w:t>
      </w:r>
      <w:proofErr w:type="spellStart"/>
      <w:proofErr w:type="gramStart"/>
      <w:r w:rsidRPr="00476166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Pr="00476166">
        <w:rPr>
          <w:rFonts w:ascii="Times New Roman" w:eastAsia="Times New Roman" w:hAnsi="Times New Roman" w:cs="Times New Roman"/>
          <w:sz w:val="24"/>
          <w:szCs w:val="24"/>
        </w:rPr>
        <w:t>ішення</w:t>
      </w:r>
      <w:proofErr w:type="spellEnd"/>
      <w:r w:rsidRPr="004761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76166">
        <w:rPr>
          <w:rFonts w:ascii="Times New Roman" w:eastAsia="Times New Roman" w:hAnsi="Times New Roman" w:cs="Times New Roman"/>
          <w:sz w:val="24"/>
          <w:szCs w:val="24"/>
        </w:rPr>
        <w:t>сільської</w:t>
      </w:r>
      <w:proofErr w:type="spellEnd"/>
      <w:r w:rsidRPr="00476166">
        <w:rPr>
          <w:rFonts w:ascii="Times New Roman" w:eastAsia="Times New Roman" w:hAnsi="Times New Roman" w:cs="Times New Roman"/>
          <w:sz w:val="24"/>
          <w:szCs w:val="24"/>
        </w:rPr>
        <w:t xml:space="preserve"> ради </w:t>
      </w:r>
      <w:proofErr w:type="spellStart"/>
      <w:r w:rsidRPr="00476166">
        <w:rPr>
          <w:rFonts w:ascii="Times New Roman" w:eastAsia="Times New Roman" w:hAnsi="Times New Roman" w:cs="Times New Roman"/>
          <w:sz w:val="24"/>
          <w:szCs w:val="24"/>
        </w:rPr>
        <w:t>підлягає</w:t>
      </w:r>
      <w:proofErr w:type="spellEnd"/>
      <w:r w:rsidRPr="004761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76166">
        <w:rPr>
          <w:rFonts w:ascii="Times New Roman" w:eastAsia="Times New Roman" w:hAnsi="Times New Roman" w:cs="Times New Roman"/>
          <w:sz w:val="24"/>
          <w:szCs w:val="24"/>
        </w:rPr>
        <w:t>оприлюдненню</w:t>
      </w:r>
      <w:proofErr w:type="spellEnd"/>
      <w:r w:rsidRPr="00476166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476166">
        <w:rPr>
          <w:rFonts w:ascii="Times New Roman" w:eastAsia="Times New Roman" w:hAnsi="Times New Roman" w:cs="Times New Roman"/>
          <w:sz w:val="24"/>
          <w:szCs w:val="24"/>
        </w:rPr>
        <w:t>дошці</w:t>
      </w:r>
      <w:proofErr w:type="spellEnd"/>
      <w:r w:rsidRPr="004761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76166">
        <w:rPr>
          <w:rFonts w:ascii="Times New Roman" w:eastAsia="Times New Roman" w:hAnsi="Times New Roman" w:cs="Times New Roman"/>
          <w:sz w:val="24"/>
          <w:szCs w:val="24"/>
        </w:rPr>
        <w:t>оголо</w:t>
      </w:r>
      <w:r>
        <w:rPr>
          <w:rFonts w:ascii="Times New Roman" w:eastAsia="Times New Roman" w:hAnsi="Times New Roman" w:cs="Times New Roman"/>
          <w:sz w:val="24"/>
          <w:szCs w:val="24"/>
        </w:rPr>
        <w:t>шень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ради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Козельненської</w:t>
      </w:r>
      <w:proofErr w:type="spellEnd"/>
      <w:r w:rsidRPr="004761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76166">
        <w:rPr>
          <w:rFonts w:ascii="Times New Roman" w:eastAsia="Times New Roman" w:hAnsi="Times New Roman" w:cs="Times New Roman"/>
          <w:sz w:val="24"/>
          <w:szCs w:val="24"/>
        </w:rPr>
        <w:t>сільської</w:t>
      </w:r>
      <w:proofErr w:type="spellEnd"/>
      <w:r w:rsidRPr="00476166">
        <w:rPr>
          <w:rFonts w:ascii="Times New Roman" w:eastAsia="Times New Roman" w:hAnsi="Times New Roman" w:cs="Times New Roman"/>
          <w:sz w:val="24"/>
          <w:szCs w:val="24"/>
        </w:rPr>
        <w:t xml:space="preserve"> ради та </w:t>
      </w:r>
      <w:proofErr w:type="spellStart"/>
      <w:r w:rsidRPr="00476166">
        <w:rPr>
          <w:rFonts w:ascii="Times New Roman" w:eastAsia="Times New Roman" w:hAnsi="Times New Roman" w:cs="Times New Roman"/>
          <w:sz w:val="24"/>
          <w:szCs w:val="24"/>
        </w:rPr>
        <w:t>офіційному</w:t>
      </w:r>
      <w:proofErr w:type="spellEnd"/>
      <w:r w:rsidRPr="004761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76166">
        <w:rPr>
          <w:rFonts w:ascii="Times New Roman" w:eastAsia="Times New Roman" w:hAnsi="Times New Roman" w:cs="Times New Roman"/>
          <w:sz w:val="24"/>
          <w:szCs w:val="24"/>
        </w:rPr>
        <w:t>сайті</w:t>
      </w:r>
      <w:proofErr w:type="spellEnd"/>
      <w:r w:rsidRPr="004761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76166">
        <w:rPr>
          <w:rFonts w:ascii="Times New Roman" w:eastAsia="Times New Roman" w:hAnsi="Times New Roman" w:cs="Times New Roman"/>
          <w:sz w:val="24"/>
          <w:szCs w:val="24"/>
        </w:rPr>
        <w:t>Недригайлівської</w:t>
      </w:r>
      <w:proofErr w:type="spellEnd"/>
      <w:r w:rsidRPr="00476166">
        <w:rPr>
          <w:rFonts w:ascii="Times New Roman" w:eastAsia="Times New Roman" w:hAnsi="Times New Roman" w:cs="Times New Roman"/>
          <w:sz w:val="24"/>
          <w:szCs w:val="24"/>
        </w:rPr>
        <w:t xml:space="preserve"> РДА в </w:t>
      </w:r>
      <w:proofErr w:type="spellStart"/>
      <w:r w:rsidRPr="00476166">
        <w:rPr>
          <w:rFonts w:ascii="Times New Roman" w:eastAsia="Times New Roman" w:hAnsi="Times New Roman" w:cs="Times New Roman"/>
          <w:sz w:val="24"/>
          <w:szCs w:val="24"/>
        </w:rPr>
        <w:t>мережі</w:t>
      </w:r>
      <w:proofErr w:type="spellEnd"/>
      <w:r w:rsidRPr="004761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76166">
        <w:rPr>
          <w:rFonts w:ascii="Times New Roman" w:eastAsia="Times New Roman" w:hAnsi="Times New Roman" w:cs="Times New Roman"/>
          <w:sz w:val="24"/>
          <w:szCs w:val="24"/>
        </w:rPr>
        <w:t>інтернет</w:t>
      </w:r>
      <w:proofErr w:type="spellEnd"/>
      <w:r w:rsidRPr="0047616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E6BDA" w:rsidRDefault="004E6BDA" w:rsidP="004E6B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5.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Обґрунтування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можливості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досягнення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встановлених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цілей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разі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           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прийняття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запропонованого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регуляторного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акту.</w:t>
      </w:r>
    </w:p>
    <w:p w:rsidR="004E6BDA" w:rsidRDefault="004E6BDA" w:rsidP="004E6B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Прийняття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вищезазначеного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ради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надає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можливість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4E6BDA" w:rsidRDefault="004E6BDA" w:rsidP="004E6B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отримати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можливість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збільшенняі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надходженьдо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сільського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бюджету;</w:t>
      </w:r>
    </w:p>
    <w:p w:rsidR="004E6BDA" w:rsidRDefault="004E6BDA" w:rsidP="004E6B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збільшити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обсяги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видатків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забезпечення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фінансування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повноважень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органів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м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ісцевого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самоврядування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E6BDA" w:rsidRDefault="004E6BDA" w:rsidP="004E6B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Позитивними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факторами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будуть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4E6BDA" w:rsidRDefault="004E6BDA" w:rsidP="004E6B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додаткові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надходження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сільського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бюджету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  <w:proofErr w:type="gramEnd"/>
    </w:p>
    <w:p w:rsidR="004E6BDA" w:rsidRDefault="004E6BDA" w:rsidP="004E6B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здійснення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прогнозування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надходжень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сплати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податку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відмінне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при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формуванні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сільського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бюджету.</w:t>
      </w:r>
    </w:p>
    <w:p w:rsidR="004E6BDA" w:rsidRDefault="004E6BDA" w:rsidP="004E6B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6.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Очікувані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результати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прийняття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запропонованого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регуляторного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акту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ланується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можливість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стабільного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надходження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податку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відмінне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сільського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бюджету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залежності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кількості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введення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експлуатацію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нерухомого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майна, яке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підлягає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оподаткуванню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зміни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законодавства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Додаткового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фінансування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введення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запропонованого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акту не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потребу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є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4E6BDA" w:rsidRDefault="004E6BDA" w:rsidP="004E6BD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Аналіз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вигод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витрат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проекту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ішення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/>
      </w:tblPr>
      <w:tblGrid>
        <w:gridCol w:w="3190"/>
        <w:gridCol w:w="3190"/>
        <w:gridCol w:w="3191"/>
      </w:tblGrid>
      <w:tr w:rsidR="004E6BDA" w:rsidTr="0067003E">
        <w:trPr>
          <w:jc w:val="center"/>
        </w:trPr>
        <w:tc>
          <w:tcPr>
            <w:tcW w:w="3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6BDA" w:rsidRDefault="004E6BDA" w:rsidP="0067003E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Сфера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впливу</w:t>
            </w:r>
            <w:proofErr w:type="spellEnd"/>
          </w:p>
        </w:tc>
        <w:tc>
          <w:tcPr>
            <w:tcW w:w="31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6BDA" w:rsidRDefault="004E6BDA" w:rsidP="0067003E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Вигоди</w:t>
            </w:r>
            <w:proofErr w:type="spellEnd"/>
          </w:p>
        </w:tc>
        <w:tc>
          <w:tcPr>
            <w:tcW w:w="31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6BDA" w:rsidRDefault="004E6BDA" w:rsidP="0067003E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Витрати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E6BDA" w:rsidRPr="00F657E0" w:rsidTr="0067003E">
        <w:trPr>
          <w:jc w:val="center"/>
        </w:trPr>
        <w:tc>
          <w:tcPr>
            <w:tcW w:w="31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6BDA" w:rsidRDefault="004E6BDA" w:rsidP="0067003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місцевого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самоврядування</w:t>
            </w:r>
            <w:proofErr w:type="spellEnd"/>
          </w:p>
        </w:tc>
        <w:tc>
          <w:tcPr>
            <w:tcW w:w="3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6BDA" w:rsidRDefault="004E6BDA" w:rsidP="0067003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Збільшення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надходжень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сільського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бюджету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можливість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збільшення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витрат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фінансування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покладених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місцевого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самоврядування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повноважень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6BDA" w:rsidRDefault="004E6BDA" w:rsidP="0067003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Процедура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розробки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регуляторного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акту,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збільшення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навантажень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працівників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державних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забезпеченню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виконання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вимог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встановлених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проектом</w:t>
            </w:r>
          </w:p>
        </w:tc>
      </w:tr>
      <w:tr w:rsidR="004E6BDA" w:rsidRPr="00F657E0" w:rsidTr="0067003E">
        <w:trPr>
          <w:jc w:val="center"/>
        </w:trPr>
        <w:tc>
          <w:tcPr>
            <w:tcW w:w="31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6BDA" w:rsidRDefault="004E6BDA" w:rsidP="0067003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Фізичні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юридичні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особи,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тому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нерезиденти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які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є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власниками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об’єктів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житлової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нерухомості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6BDA" w:rsidRDefault="004E6BDA" w:rsidP="0067003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Прозорість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дій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місцевих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органів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гарантоване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забезпечення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належними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умовами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забезпечення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життєдіяльності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сільської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</w:t>
            </w:r>
            <w:proofErr w:type="gramEnd"/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6BDA" w:rsidRDefault="004E6BDA" w:rsidP="0067003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Витрати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сплату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податку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нерухоме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майно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відмінне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ділянки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4E6BDA" w:rsidRDefault="004E6BDA" w:rsidP="004E6BD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7.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Обґрунтування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терміну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дії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запропонованого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регуляторного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акту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E6BDA" w:rsidRDefault="004E6BDA" w:rsidP="004E6BD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Термін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запропонованого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регуляторного акту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має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постійний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характер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моменту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набрання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ним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чинності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можливістю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внесення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нього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змін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його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ідміни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разі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зміни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чинного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законодавства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чи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інших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необхідних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випадках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E6BDA" w:rsidRDefault="004E6BDA" w:rsidP="004E6BD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8.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Показники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результативності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регуляторного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акту.</w:t>
      </w:r>
    </w:p>
    <w:p w:rsidR="004E6BDA" w:rsidRDefault="004E6BDA" w:rsidP="0058736B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Показником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результативності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зазначеного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є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надходження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сплати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податку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відмінне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Базове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відстеження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здійснювати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ісля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набрання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чинності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регуляторним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актом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або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більшістю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його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положень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але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пізніше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дня,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якого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починається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проведення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повторного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відстеження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результативності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цього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рішення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повторне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- через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рік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дня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набрання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ним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чинності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періодичне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- раз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кожні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три роки.</w:t>
      </w:r>
    </w:p>
    <w:p w:rsidR="004E6BDA" w:rsidRDefault="004E6BDA" w:rsidP="004E6BD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E6BDA" w:rsidRDefault="004E6BDA" w:rsidP="004E6B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9. Заходи, за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допомогою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яких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буде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здійснюватися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відстеження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  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результативності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акту.</w:t>
      </w:r>
    </w:p>
    <w:p w:rsidR="004E6BDA" w:rsidRDefault="004E6BDA" w:rsidP="004E6B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Відстеження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результативності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регуляторного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акту буде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здійснюватися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допомогою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наступних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заходів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4E6BDA" w:rsidRDefault="004E6BDA" w:rsidP="004E6B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аналіз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статистичних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даних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щодо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надходження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сплати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податку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відмінне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E6BDA" w:rsidRDefault="004E6BDA" w:rsidP="004E6B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відстеження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динаміки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зростання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надходжень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сплати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податку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відмінне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E6BDA" w:rsidRDefault="004E6BDA" w:rsidP="004E6B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E6BDA" w:rsidRDefault="004E6BDA" w:rsidP="004E6B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E6BDA" w:rsidRDefault="004E6BDA" w:rsidP="004E6B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Секретар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ради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AA5004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="00AA5004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="00AA5004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="00AA5004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С.Г.Тимченко</w:t>
      </w:r>
    </w:p>
    <w:p w:rsidR="004E6BDA" w:rsidRDefault="004E6BDA" w:rsidP="004E6B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E6BDA" w:rsidRDefault="004E6BDA" w:rsidP="004E6B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E6BDA" w:rsidRDefault="004E6BDA" w:rsidP="004E6BD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77CA5" w:rsidRDefault="00077CA5"/>
    <w:sectPr w:rsidR="00077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compat>
    <w:useFELayout/>
  </w:compat>
  <w:rsids>
    <w:rsidRoot w:val="004E6BDA"/>
    <w:rsid w:val="00077CA5"/>
    <w:rsid w:val="000B0139"/>
    <w:rsid w:val="004D414C"/>
    <w:rsid w:val="004E6BDA"/>
    <w:rsid w:val="0058736B"/>
    <w:rsid w:val="00AA50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46">
    <w:name w:val="rvts46"/>
    <w:basedOn w:val="a0"/>
    <w:rsid w:val="004E6BDA"/>
  </w:style>
  <w:style w:type="character" w:customStyle="1" w:styleId="apple-converted-space">
    <w:name w:val="apple-converted-space"/>
    <w:basedOn w:val="a0"/>
    <w:rsid w:val="004E6BDA"/>
  </w:style>
  <w:style w:type="character" w:styleId="a3">
    <w:name w:val="Hyperlink"/>
    <w:basedOn w:val="a0"/>
    <w:uiPriority w:val="99"/>
    <w:semiHidden/>
    <w:unhideWhenUsed/>
    <w:rsid w:val="004E6BD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zakon4.rada.gov.ua/laws/show/1166-18/paran226" TargetMode="External"/><Relationship Id="rId4" Type="http://schemas.openxmlformats.org/officeDocument/2006/relationships/hyperlink" Target="http://zakon4.rada.gov.ua/laws/show/1166-18/paran22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1233</Words>
  <Characters>7031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2014-05-14T10:04:00Z</dcterms:created>
  <dcterms:modified xsi:type="dcterms:W3CDTF">2014-05-14T10:20:00Z</dcterms:modified>
</cp:coreProperties>
</file>