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13" w:rsidRDefault="004E5567" w:rsidP="005A2313">
      <w:pPr>
        <w:jc w:val="center"/>
      </w:pPr>
      <w:r w:rsidRPr="004E5567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3pt;visibility:visible">
            <v:imagedata r:id="rId5" o:title=""/>
          </v:shape>
        </w:pict>
      </w:r>
    </w:p>
    <w:p w:rsidR="005A2313" w:rsidRPr="00F2683A" w:rsidRDefault="005A2313" w:rsidP="005A2313">
      <w:pPr>
        <w:jc w:val="center"/>
        <w:rPr>
          <w:rFonts w:ascii="Times New Roman" w:hAnsi="Times New Roman"/>
          <w:b/>
          <w:sz w:val="28"/>
          <w:szCs w:val="28"/>
        </w:rPr>
      </w:pPr>
      <w:r w:rsidRPr="00F2683A">
        <w:rPr>
          <w:rFonts w:ascii="Times New Roman" w:hAnsi="Times New Roman"/>
          <w:b/>
          <w:bCs/>
          <w:sz w:val="28"/>
          <w:szCs w:val="28"/>
        </w:rPr>
        <w:t>НЕДРИГАЙЛ</w:t>
      </w:r>
      <w:r w:rsidRPr="00F2683A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F2683A">
        <w:rPr>
          <w:rFonts w:ascii="Times New Roman" w:hAnsi="Times New Roman"/>
          <w:b/>
          <w:bCs/>
          <w:sz w:val="28"/>
          <w:szCs w:val="28"/>
        </w:rPr>
        <w:t>ВСЬКА РАЙОННА ДЕРЖАВНА АДМІНІСТРАЦІЯ</w:t>
      </w:r>
    </w:p>
    <w:p w:rsidR="005A2313" w:rsidRPr="00CD5391" w:rsidRDefault="005A2313" w:rsidP="005A2313">
      <w:pPr>
        <w:jc w:val="center"/>
        <w:rPr>
          <w:rFonts w:ascii="Times New Roman" w:hAnsi="Times New Roman"/>
          <w:b/>
          <w:bCs/>
          <w:sz w:val="44"/>
          <w:szCs w:val="44"/>
        </w:rPr>
      </w:pPr>
      <w:r w:rsidRPr="00CD5391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5A2313" w:rsidRPr="00F2683A" w:rsidRDefault="005A2313" w:rsidP="005A23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683A">
        <w:rPr>
          <w:rFonts w:ascii="Times New Roman" w:hAnsi="Times New Roman"/>
          <w:b/>
          <w:bCs/>
          <w:sz w:val="28"/>
          <w:szCs w:val="28"/>
        </w:rPr>
        <w:t>ГОЛОВИ</w:t>
      </w:r>
      <w:r w:rsidRPr="00F2683A">
        <w:rPr>
          <w:rFonts w:ascii="Times New Roman" w:hAnsi="Times New Roman"/>
          <w:b/>
          <w:bCs/>
          <w:sz w:val="28"/>
          <w:szCs w:val="28"/>
          <w:lang w:val="uk-UA"/>
        </w:rPr>
        <w:t xml:space="preserve"> НЕДРИГАЙЛІВ</w:t>
      </w:r>
      <w:r w:rsidRPr="00F2683A">
        <w:rPr>
          <w:rFonts w:ascii="Times New Roman" w:hAnsi="Times New Roman"/>
          <w:b/>
          <w:bCs/>
          <w:sz w:val="28"/>
          <w:szCs w:val="28"/>
        </w:rPr>
        <w:t xml:space="preserve">СЬКОЇ </w:t>
      </w:r>
      <w:r w:rsidRPr="00F2683A">
        <w:rPr>
          <w:rFonts w:ascii="Times New Roman" w:hAnsi="Times New Roman"/>
          <w:b/>
          <w:bCs/>
          <w:sz w:val="28"/>
          <w:szCs w:val="28"/>
          <w:lang w:val="uk-UA"/>
        </w:rPr>
        <w:t>РАЙОН</w:t>
      </w:r>
      <w:r w:rsidRPr="00F2683A">
        <w:rPr>
          <w:rFonts w:ascii="Times New Roman" w:hAnsi="Times New Roman"/>
          <w:b/>
          <w:bCs/>
          <w:sz w:val="28"/>
          <w:szCs w:val="28"/>
        </w:rPr>
        <w:t>НОЇ ДЕРЖАВНОЇ АДМІНІСТРАЦІЇ</w:t>
      </w:r>
    </w:p>
    <w:p w:rsidR="005A2313" w:rsidRPr="00F2683A" w:rsidRDefault="005A2313" w:rsidP="005A23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A2313" w:rsidRPr="00CD5391" w:rsidRDefault="005A2313" w:rsidP="005A2313">
      <w:pPr>
        <w:spacing w:after="0"/>
        <w:ind w:right="-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  <w:lang w:val="uk-UA"/>
        </w:rPr>
        <w:t>28</w:t>
      </w:r>
      <w:r>
        <w:rPr>
          <w:rFonts w:ascii="Times New Roman" w:hAnsi="Times New Roman"/>
          <w:b/>
        </w:rPr>
        <w:t xml:space="preserve"> </w:t>
      </w:r>
      <w:r w:rsidRPr="00CD5391">
        <w:rPr>
          <w:rFonts w:ascii="Times New Roman" w:hAnsi="Times New Roman"/>
          <w:b/>
        </w:rPr>
        <w:t>.</w:t>
      </w:r>
      <w:r w:rsidRPr="00CD5391">
        <w:rPr>
          <w:rFonts w:ascii="Times New Roman" w:hAnsi="Times New Roman"/>
          <w:b/>
          <w:lang w:val="uk-UA"/>
        </w:rPr>
        <w:t>10</w:t>
      </w:r>
      <w:r w:rsidRPr="00CD5391">
        <w:rPr>
          <w:rFonts w:ascii="Times New Roman" w:hAnsi="Times New Roman"/>
          <w:b/>
        </w:rPr>
        <w:t xml:space="preserve">.2013                                                           </w:t>
      </w:r>
      <w:r>
        <w:rPr>
          <w:rFonts w:ascii="Times New Roman" w:hAnsi="Times New Roman"/>
          <w:b/>
          <w:lang w:val="uk-UA"/>
        </w:rPr>
        <w:t>с</w:t>
      </w:r>
      <w:r w:rsidRPr="00CD5391">
        <w:rPr>
          <w:rFonts w:ascii="Times New Roman" w:hAnsi="Times New Roman"/>
          <w:b/>
        </w:rPr>
        <w:t>м</w:t>
      </w:r>
      <w:r>
        <w:rPr>
          <w:rFonts w:ascii="Times New Roman" w:hAnsi="Times New Roman"/>
          <w:b/>
          <w:lang w:val="uk-UA"/>
        </w:rPr>
        <w:t>т Недригайлів</w:t>
      </w:r>
      <w:r w:rsidRPr="00CD5391">
        <w:rPr>
          <w:rFonts w:ascii="Times New Roman" w:hAnsi="Times New Roman"/>
          <w:b/>
        </w:rPr>
        <w:t xml:space="preserve">                </w:t>
      </w:r>
      <w:r>
        <w:rPr>
          <w:rFonts w:ascii="Times New Roman" w:hAnsi="Times New Roman"/>
          <w:b/>
        </w:rPr>
        <w:t xml:space="preserve">                        № </w:t>
      </w:r>
      <w:r>
        <w:rPr>
          <w:rFonts w:ascii="Times New Roman" w:hAnsi="Times New Roman"/>
          <w:b/>
          <w:lang w:val="uk-UA"/>
        </w:rPr>
        <w:t>328</w:t>
      </w:r>
      <w:r w:rsidRPr="00CD5391">
        <w:rPr>
          <w:rFonts w:ascii="Times New Roman" w:hAnsi="Times New Roman"/>
          <w:b/>
        </w:rPr>
        <w:t>-ОД</w:t>
      </w:r>
    </w:p>
    <w:p w:rsidR="005A2313" w:rsidRPr="00CD5391" w:rsidRDefault="005A2313" w:rsidP="005A2313">
      <w:pPr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2313" w:rsidRPr="00CD5391" w:rsidRDefault="005A2313" w:rsidP="005A2313">
      <w:pPr>
        <w:spacing w:after="0"/>
        <w:rPr>
          <w:rStyle w:val="rvts23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D539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забезпечення взаємодії з </w:t>
      </w:r>
      <w:r w:rsidRPr="00CD5391">
        <w:rPr>
          <w:rStyle w:val="rvts23"/>
          <w:rFonts w:ascii="Times New Roman" w:hAnsi="Times New Roman"/>
          <w:b/>
          <w:color w:val="000000"/>
          <w:sz w:val="28"/>
          <w:szCs w:val="28"/>
          <w:lang w:val="uk-UA"/>
        </w:rPr>
        <w:t>тери-</w:t>
      </w:r>
    </w:p>
    <w:p w:rsidR="005A2313" w:rsidRPr="00CD5391" w:rsidRDefault="005A2313" w:rsidP="005A2313">
      <w:pPr>
        <w:spacing w:after="0"/>
        <w:rPr>
          <w:rStyle w:val="rvts23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D5391">
        <w:rPr>
          <w:rStyle w:val="rvts23"/>
          <w:rFonts w:ascii="Times New Roman" w:hAnsi="Times New Roman"/>
          <w:b/>
          <w:color w:val="000000"/>
          <w:sz w:val="28"/>
          <w:szCs w:val="28"/>
          <w:lang w:val="uk-UA"/>
        </w:rPr>
        <w:t>торіальними органами централь-</w:t>
      </w:r>
    </w:p>
    <w:p w:rsidR="005A2313" w:rsidRPr="00CD5391" w:rsidRDefault="005A2313" w:rsidP="005A2313">
      <w:pPr>
        <w:spacing w:after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D5391">
        <w:rPr>
          <w:rStyle w:val="rvts23"/>
          <w:rFonts w:ascii="Times New Roman" w:hAnsi="Times New Roman"/>
          <w:b/>
          <w:color w:val="000000"/>
          <w:sz w:val="28"/>
          <w:szCs w:val="28"/>
          <w:lang w:val="uk-UA"/>
        </w:rPr>
        <w:t xml:space="preserve">них органів виконавчої влади </w:t>
      </w:r>
    </w:p>
    <w:p w:rsidR="005A2313" w:rsidRDefault="005A2313" w:rsidP="005A23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</w:p>
    <w:p w:rsidR="005A2313" w:rsidRDefault="005A2313" w:rsidP="005A23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статей 6, 28, 35, 39 Закону України «Про місцеві державні адміністрації», Указу Президента України </w:t>
      </w:r>
      <w:r w:rsidRPr="00CD5391">
        <w:rPr>
          <w:rFonts w:ascii="Times New Roman" w:hAnsi="Times New Roman"/>
          <w:sz w:val="28"/>
          <w:szCs w:val="28"/>
          <w:lang w:val="uk-UA"/>
        </w:rPr>
        <w:t xml:space="preserve">від 24 травня 2013 року № 307/2013 «Про заходи щодо забезпечення здійснення місцевими державними адміністраціями виконавчої влади на відповідній території», 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серпня 2013 р. № 667 «Про затвердження Порядку координації головами місцевих державних адміністрацій діяльності територіальних органів міністерств, інших центральних органів виконавчої влади та забезпечення сприяння у виконанні покладен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их на зазначені органи завдань» , на виконання розпорядження голови Сумської обласної державної адміністрації від 15.10.2013 року </w:t>
      </w:r>
    </w:p>
    <w:p w:rsidR="005A2313" w:rsidRPr="009D454E" w:rsidRDefault="005A2313" w:rsidP="005A23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№ 434-ОД «</w:t>
      </w:r>
      <w:r w:rsidRPr="009D454E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забезпечення взаємодії з </w:t>
      </w:r>
      <w:r w:rsidRPr="009D454E">
        <w:rPr>
          <w:rStyle w:val="rvts23"/>
          <w:rFonts w:ascii="Times New Roman" w:hAnsi="Times New Roman"/>
          <w:color w:val="000000"/>
          <w:sz w:val="28"/>
          <w:szCs w:val="28"/>
          <w:lang w:val="uk-UA"/>
        </w:rPr>
        <w:t>територіальними органами централь</w:t>
      </w:r>
      <w:r>
        <w:rPr>
          <w:rStyle w:val="rvts23"/>
          <w:rFonts w:ascii="Times New Roman" w:hAnsi="Times New Roman"/>
          <w:color w:val="000000"/>
          <w:sz w:val="28"/>
          <w:szCs w:val="28"/>
          <w:lang w:val="uk-UA"/>
        </w:rPr>
        <w:t xml:space="preserve">них органів виконавчої влади», 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з метою забезпечення дієвої взаємодії з територіальними органами центральних органів виконавчої влади:</w:t>
      </w:r>
    </w:p>
    <w:p w:rsidR="005A2313" w:rsidRDefault="005A2313" w:rsidP="005A231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1. Затвердити пер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елік структурних підрозділів (посадових осіб) Недригайлівської район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ної державної адміністрації та її апарату, відповідальних за взаємодію з територіальними органами центральних 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рганів виконавчої влади в район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і (додається).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5A2313" w:rsidRDefault="005A2313" w:rsidP="005A231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. Рекомендувати територіальним органам центральних органів виконавчої влади визначити структурний підрозділ або посадову особу,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ідповідальних за взаємодію з Недригайлівською районною державною адміністрацією</w:t>
      </w:r>
    </w:p>
    <w:p w:rsidR="005A2313" w:rsidRDefault="005A2313" w:rsidP="005A231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. Структурним підрозділам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(посадовим особам) Недригайлівської район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ної державної адміністрації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забезпечити:</w:t>
      </w:r>
    </w:p>
    <w:p w:rsidR="005A2313" w:rsidRPr="00CD5391" w:rsidRDefault="005A2313" w:rsidP="005A231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1) спільно з територіальними органами</w:t>
      </w:r>
      <w:r w:rsidRPr="00F84D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центральних органів виконавчої влади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надати </w:t>
      </w:r>
      <w:r w:rsidRPr="00887AB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пропозиції щодо включення до складу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робочих органів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територіальних органів центральних органів виконавчої влади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представників 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структурних підрозділів</w:t>
      </w:r>
      <w:r w:rsidRPr="00C1794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Недригайлівської районної державної адміністрації; 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A60DD5" w:rsidRDefault="00A60DD5" w:rsidP="00036D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        2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) при утворенні консультат</w:t>
      </w:r>
      <w:r w:rsidR="005A2313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вних, дорадчих та інших допоміжних органів включення до їх складу у визначеному чинним законодавством порядку представників територіальних органів центральних органів виконавчої влади;</w:t>
      </w:r>
    </w:p>
    <w:p w:rsidR="00A60DD5" w:rsidRPr="00CD5391" w:rsidRDefault="00A60DD5" w:rsidP="00036D2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) розроблення та реалізацію спільних заходів, спрямованих на вдосконалення взаємодії з територіальними органами центральних органів виконавчої влади;</w:t>
      </w:r>
    </w:p>
    <w:p w:rsidR="00A60DD5" w:rsidRDefault="00D12871" w:rsidP="00D12871">
      <w:pPr>
        <w:tabs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A60DD5">
        <w:rPr>
          <w:rFonts w:ascii="Times New Roman" w:hAnsi="Times New Roman"/>
          <w:color w:val="000000"/>
          <w:sz w:val="28"/>
          <w:szCs w:val="28"/>
          <w:lang w:val="uk-UA"/>
        </w:rPr>
        <w:t>4. Заступникам голови Недригайлівської районної державної адміністрації відповідно до розподілу обов»язків</w:t>
      </w:r>
      <w:r w:rsidR="00A60DD5" w:rsidRPr="00B364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0DD5">
        <w:rPr>
          <w:rFonts w:ascii="Times New Roman" w:hAnsi="Times New Roman"/>
          <w:color w:val="000000"/>
          <w:sz w:val="28"/>
          <w:szCs w:val="28"/>
          <w:lang w:val="uk-UA"/>
        </w:rPr>
        <w:t>забезпечити:</w:t>
      </w:r>
    </w:p>
    <w:p w:rsidR="00A60DD5" w:rsidRDefault="00D12871" w:rsidP="00D12871">
      <w:pPr>
        <w:tabs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A60DD5">
        <w:rPr>
          <w:rFonts w:ascii="Times New Roman" w:hAnsi="Times New Roman"/>
          <w:color w:val="000000"/>
          <w:sz w:val="28"/>
          <w:szCs w:val="28"/>
          <w:lang w:val="uk-UA"/>
        </w:rPr>
        <w:t xml:space="preserve">1)  </w:t>
      </w:r>
      <w:r w:rsidR="00A60DD5" w:rsidRPr="00CD5391">
        <w:rPr>
          <w:rFonts w:ascii="Times New Roman" w:hAnsi="Times New Roman"/>
          <w:color w:val="000000"/>
          <w:sz w:val="28"/>
          <w:szCs w:val="28"/>
          <w:lang w:val="uk-UA"/>
        </w:rPr>
        <w:t>погодження пропозицій щодо пріоритетів та проектів планів роботи територіальних органів центральних органів виконавчої влади</w:t>
      </w:r>
      <w:r w:rsidR="00A60DD5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60DD5" w:rsidRDefault="00D12871" w:rsidP="00D12871">
      <w:pPr>
        <w:tabs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A60DD5">
        <w:rPr>
          <w:rFonts w:ascii="Times New Roman" w:hAnsi="Times New Roman"/>
          <w:color w:val="000000"/>
          <w:sz w:val="28"/>
          <w:szCs w:val="28"/>
          <w:lang w:val="uk-UA"/>
        </w:rPr>
        <w:t xml:space="preserve">2) при </w:t>
      </w:r>
      <w:r w:rsidR="00A60DD5" w:rsidRPr="00CD5391">
        <w:rPr>
          <w:rFonts w:ascii="Times New Roman" w:hAnsi="Times New Roman"/>
          <w:color w:val="000000"/>
          <w:sz w:val="28"/>
          <w:szCs w:val="28"/>
          <w:lang w:val="uk-UA"/>
        </w:rPr>
        <w:t>формуванні планів засідань включення питань щодо заслуховування звітів (інформацій) керівників територіальних органів центральних органів виконавчої влади про результати роботи та стан справ у відповідній сфері</w:t>
      </w:r>
      <w:r w:rsidR="00A60DD5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60DD5" w:rsidRPr="00CD5391" w:rsidRDefault="00D12871" w:rsidP="00D1287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A60DD5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A60DD5" w:rsidRPr="00CD5391">
        <w:rPr>
          <w:rFonts w:ascii="Times New Roman" w:hAnsi="Times New Roman"/>
          <w:color w:val="000000"/>
          <w:sz w:val="28"/>
          <w:szCs w:val="28"/>
          <w:lang w:val="uk-UA"/>
        </w:rPr>
        <w:t xml:space="preserve">) при виявленні випадків порушення територіальними органами центральних органів виконавчої влади вимог, визначених Указом Президента України </w:t>
      </w:r>
      <w:r w:rsidR="00A60DD5" w:rsidRPr="00CD5391">
        <w:rPr>
          <w:rFonts w:ascii="Times New Roman" w:hAnsi="Times New Roman"/>
          <w:sz w:val="28"/>
          <w:szCs w:val="28"/>
          <w:lang w:val="uk-UA"/>
        </w:rPr>
        <w:t>від 24 травня 2013 року № 307/2013 «Про заходи щодо забезпечення здійснення місцевими державними адміністраціями виконавчої влади на відповідній території», нев</w:t>
      </w:r>
      <w:r w:rsidR="00A60DD5">
        <w:rPr>
          <w:rFonts w:ascii="Times New Roman" w:hAnsi="Times New Roman"/>
          <w:sz w:val="28"/>
          <w:szCs w:val="28"/>
          <w:lang w:val="uk-UA"/>
        </w:rPr>
        <w:t>ідкладне інформування голови Недригайлівської район</w:t>
      </w:r>
      <w:r w:rsidR="00A60DD5" w:rsidRPr="00CD5391">
        <w:rPr>
          <w:rFonts w:ascii="Times New Roman" w:hAnsi="Times New Roman"/>
          <w:sz w:val="28"/>
          <w:szCs w:val="28"/>
          <w:lang w:val="uk-UA"/>
        </w:rPr>
        <w:t>ної державної адміністрації</w:t>
      </w:r>
      <w:r w:rsidR="00A60DD5">
        <w:rPr>
          <w:rFonts w:ascii="Times New Roman" w:hAnsi="Times New Roman"/>
          <w:sz w:val="28"/>
          <w:szCs w:val="28"/>
          <w:lang w:val="uk-UA"/>
        </w:rPr>
        <w:t>.</w:t>
      </w:r>
    </w:p>
    <w:p w:rsidR="00A60DD5" w:rsidRPr="00CD5391" w:rsidRDefault="00A60DD5" w:rsidP="00D1287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. Відповідальним виконавцям інформувати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 організацій</w:t>
      </w:r>
      <w:r w:rsidR="00EA4307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о-кадрової роботи апарату Недригайлівської район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ної державної адміністрації про виконання завдань, визначених п. 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3.1 цього розпорядження до 01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.11.2013, інших завдань, визначених ци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 розпорядженням, – щороку до 10 січня та 10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 xml:space="preserve"> липня.</w:t>
      </w:r>
    </w:p>
    <w:p w:rsidR="00A60DD5" w:rsidRPr="00CD5391" w:rsidRDefault="00A60DD5" w:rsidP="00D1287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6. Відділу  організаційно-кадрової </w:t>
      </w:r>
      <w:r w:rsidR="00641675">
        <w:rPr>
          <w:rFonts w:ascii="Times New Roman" w:hAnsi="Times New Roman"/>
          <w:color w:val="000000"/>
          <w:sz w:val="28"/>
          <w:szCs w:val="28"/>
          <w:lang w:val="uk-UA"/>
        </w:rPr>
        <w:t>роботи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апарату Недригайлівськ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районної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 xml:space="preserve"> державної адміністрації забезпечити узагальнення отриманої інфор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мації та інформування голови Недригайлівської район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ної державної 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дміністрації про виконання п. 2, 3.1 цього розпорядження до 10.11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.2013, інших завдань, визначених ци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 розпорядженням – щороку до 15 січня та 15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 xml:space="preserve"> липня.</w:t>
      </w:r>
    </w:p>
    <w:p w:rsidR="00A60DD5" w:rsidRPr="00CD5391" w:rsidRDefault="00A60DD5" w:rsidP="00D12871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7. Контроль за виконанням цього розпоряджен</w:t>
      </w:r>
      <w:r w:rsidR="00D12871">
        <w:rPr>
          <w:rFonts w:ascii="Times New Roman" w:hAnsi="Times New Roman"/>
          <w:color w:val="000000"/>
          <w:sz w:val="28"/>
          <w:szCs w:val="28"/>
          <w:lang w:val="uk-UA"/>
        </w:rPr>
        <w:t xml:space="preserve">ня покласти на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апарату Недригайлівської район</w:t>
      </w:r>
      <w:r w:rsidRPr="00CD5391">
        <w:rPr>
          <w:rFonts w:ascii="Times New Roman" w:hAnsi="Times New Roman"/>
          <w:color w:val="000000"/>
          <w:sz w:val="28"/>
          <w:szCs w:val="28"/>
          <w:lang w:val="uk-UA"/>
        </w:rPr>
        <w:t>ної де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ржавної адміністрації Неменка О.І.</w:t>
      </w:r>
    </w:p>
    <w:p w:rsidR="00A60DD5" w:rsidRPr="00CD5391" w:rsidRDefault="00A60DD5" w:rsidP="00CD5391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0DD5" w:rsidRPr="00CD5391" w:rsidRDefault="00A60DD5" w:rsidP="00CD5391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Недригайлівської район</w:t>
      </w:r>
      <w:r w:rsidRPr="00CD5391">
        <w:rPr>
          <w:rFonts w:ascii="Times New Roman" w:hAnsi="Times New Roman"/>
          <w:b/>
          <w:bCs/>
          <w:sz w:val="28"/>
          <w:szCs w:val="28"/>
        </w:rPr>
        <w:t>ної</w:t>
      </w:r>
    </w:p>
    <w:p w:rsidR="00A60DD5" w:rsidRPr="00CD5391" w:rsidRDefault="00A60DD5" w:rsidP="00CD5391">
      <w:pPr>
        <w:pStyle w:val="a3"/>
        <w:tabs>
          <w:tab w:val="left" w:pos="7088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D5391">
        <w:rPr>
          <w:rFonts w:ascii="Times New Roman" w:hAnsi="Times New Roman"/>
          <w:b/>
          <w:bCs/>
          <w:sz w:val="28"/>
          <w:szCs w:val="28"/>
        </w:rPr>
        <w:t xml:space="preserve">державної адміністрації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О.І.Коренев</w:t>
      </w:r>
    </w:p>
    <w:p w:rsidR="00A60DD5" w:rsidRPr="00CD5391" w:rsidRDefault="00A60DD5" w:rsidP="00CD5391">
      <w:pPr>
        <w:pStyle w:val="a3"/>
        <w:tabs>
          <w:tab w:val="left" w:pos="7088"/>
        </w:tabs>
        <w:spacing w:after="0"/>
        <w:jc w:val="both"/>
        <w:rPr>
          <w:rFonts w:ascii="Times New Roman" w:hAnsi="Times New Roman"/>
        </w:rPr>
      </w:pPr>
      <w:r w:rsidRPr="00CD5391">
        <w:rPr>
          <w:rFonts w:ascii="Times New Roman" w:hAnsi="Times New Roman"/>
        </w:rPr>
        <w:br w:type="page"/>
      </w:r>
    </w:p>
    <w:p w:rsidR="00A60DD5" w:rsidRPr="00CD5391" w:rsidRDefault="00A60DD5" w:rsidP="00CD5391">
      <w:pPr>
        <w:pStyle w:val="a4"/>
        <w:widowControl w:val="0"/>
        <w:spacing w:before="120"/>
        <w:ind w:left="5738" w:firstLine="198"/>
        <w:jc w:val="both"/>
        <w:rPr>
          <w:b w:val="0"/>
          <w:sz w:val="12"/>
          <w:szCs w:val="12"/>
        </w:rPr>
      </w:pPr>
    </w:p>
    <w:p w:rsidR="00A60DD5" w:rsidRPr="00CD5391" w:rsidRDefault="00A60DD5" w:rsidP="00CD5391">
      <w:pPr>
        <w:pStyle w:val="a4"/>
        <w:widowControl w:val="0"/>
        <w:spacing w:before="120"/>
        <w:ind w:left="5738" w:firstLine="198"/>
        <w:jc w:val="both"/>
        <w:rPr>
          <w:b w:val="0"/>
        </w:rPr>
      </w:pPr>
      <w:r w:rsidRPr="00CD5391">
        <w:rPr>
          <w:b w:val="0"/>
        </w:rPr>
        <w:t>ЗАТВЕРДЖЕНО</w:t>
      </w:r>
    </w:p>
    <w:p w:rsidR="00A60DD5" w:rsidRPr="00CD5391" w:rsidRDefault="004E5567" w:rsidP="00CD5391">
      <w:pPr>
        <w:pStyle w:val="a4"/>
        <w:widowControl w:val="0"/>
        <w:spacing w:before="120"/>
        <w:ind w:left="5940"/>
        <w:jc w:val="left"/>
        <w:rPr>
          <w:b w:val="0"/>
        </w:rPr>
      </w:pPr>
      <w:r w:rsidRPr="004E5567">
        <w:rPr>
          <w:noProof/>
          <w:lang w:val="en-US" w:eastAsia="en-US"/>
        </w:rPr>
        <w:pict>
          <v:oval id="_x0000_s1026" style="position:absolute;left:0;text-align:left;margin-left:225pt;margin-top:-49.1pt;width:36pt;height:18pt;z-index:1" strokecolor="white"/>
        </w:pict>
      </w:r>
      <w:r w:rsidR="00A60DD5">
        <w:rPr>
          <w:b w:val="0"/>
        </w:rPr>
        <w:t>Розпорядження голови  Недригайлівської район</w:t>
      </w:r>
      <w:r w:rsidR="00A60DD5" w:rsidRPr="00CD5391">
        <w:rPr>
          <w:b w:val="0"/>
        </w:rPr>
        <w:t>ної</w:t>
      </w:r>
    </w:p>
    <w:p w:rsidR="00A60DD5" w:rsidRPr="00CD5391" w:rsidRDefault="00A60DD5" w:rsidP="00CD5391">
      <w:pPr>
        <w:pStyle w:val="a4"/>
        <w:widowControl w:val="0"/>
        <w:tabs>
          <w:tab w:val="left" w:pos="5940"/>
        </w:tabs>
        <w:ind w:left="5942"/>
        <w:jc w:val="left"/>
        <w:rPr>
          <w:b w:val="0"/>
        </w:rPr>
      </w:pPr>
      <w:r w:rsidRPr="00CD5391">
        <w:rPr>
          <w:b w:val="0"/>
        </w:rPr>
        <w:t>державної адміністрації</w:t>
      </w:r>
    </w:p>
    <w:p w:rsidR="00A60DD5" w:rsidRPr="00CD5391" w:rsidRDefault="0084795C" w:rsidP="00CD5391">
      <w:pPr>
        <w:pStyle w:val="a4"/>
        <w:widowControl w:val="0"/>
        <w:tabs>
          <w:tab w:val="left" w:pos="5940"/>
          <w:tab w:val="left" w:pos="7020"/>
        </w:tabs>
        <w:ind w:left="5940"/>
        <w:jc w:val="left"/>
        <w:rPr>
          <w:b w:val="0"/>
        </w:rPr>
      </w:pPr>
      <w:r>
        <w:rPr>
          <w:b w:val="0"/>
        </w:rPr>
        <w:t>28.10.</w:t>
      </w:r>
      <w:r w:rsidR="00A60DD5">
        <w:rPr>
          <w:b w:val="0"/>
        </w:rPr>
        <w:t>2013   №  328</w:t>
      </w:r>
      <w:r w:rsidR="00A60DD5" w:rsidRPr="00CD5391">
        <w:rPr>
          <w:b w:val="0"/>
        </w:rPr>
        <w:t>-</w:t>
      </w:r>
      <w:r w:rsidR="00A60DD5">
        <w:rPr>
          <w:b w:val="0"/>
        </w:rPr>
        <w:t xml:space="preserve"> </w:t>
      </w:r>
      <w:r w:rsidR="00A60DD5" w:rsidRPr="00CD5391">
        <w:rPr>
          <w:b w:val="0"/>
        </w:rPr>
        <w:t xml:space="preserve">ОД </w:t>
      </w:r>
    </w:p>
    <w:p w:rsidR="00A60DD5" w:rsidRPr="00CD5391" w:rsidRDefault="00A60DD5" w:rsidP="00CD539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60DD5" w:rsidRPr="00CD5391" w:rsidRDefault="00A60DD5" w:rsidP="00895484">
      <w:pPr>
        <w:tabs>
          <w:tab w:val="left" w:pos="5954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D539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Перелік </w:t>
      </w:r>
    </w:p>
    <w:p w:rsidR="00A60DD5" w:rsidRPr="00CD5391" w:rsidRDefault="00A60DD5" w:rsidP="00895484">
      <w:pPr>
        <w:tabs>
          <w:tab w:val="left" w:pos="5954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структурних підрозділів Недригайлівської район</w:t>
      </w:r>
      <w:r w:rsidRPr="00CD5391">
        <w:rPr>
          <w:rFonts w:ascii="Times New Roman" w:hAnsi="Times New Roman"/>
          <w:b/>
          <w:color w:val="000000"/>
          <w:sz w:val="28"/>
          <w:szCs w:val="28"/>
          <w:lang w:val="uk-UA"/>
        </w:rPr>
        <w:t>ної державної адміністрації та її апарату, відповідальних за взаємодію з територіальними органами центральних о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рганів виконавчої влади в районі</w:t>
      </w:r>
    </w:p>
    <w:p w:rsidR="00A60DD5" w:rsidRPr="00CD5391" w:rsidRDefault="00A60DD5" w:rsidP="0089548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"/>
        <w:gridCol w:w="3848"/>
        <w:gridCol w:w="4919"/>
      </w:tblGrid>
      <w:tr w:rsidR="00A60DD5" w:rsidRPr="0034790A" w:rsidTr="00D12871">
        <w:tc>
          <w:tcPr>
            <w:tcW w:w="420" w:type="pc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79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010" w:type="pc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79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Структурний підрозділ Недригайлівської районної державної адміністрації та її апарату, відповідальний за взаємодію</w:t>
            </w:r>
          </w:p>
        </w:tc>
        <w:tc>
          <w:tcPr>
            <w:tcW w:w="2570" w:type="pc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79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Територіальний орган центрального органу державної виконавчої влади</w:t>
            </w:r>
          </w:p>
        </w:tc>
      </w:tr>
      <w:tr w:rsidR="00A60DD5" w:rsidRPr="0034790A" w:rsidTr="00D12871">
        <w:tc>
          <w:tcPr>
            <w:tcW w:w="420" w:type="pc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10" w:type="pc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70" w:type="pc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7835F3" w:rsidRPr="0034790A" w:rsidTr="00D12871">
        <w:trPr>
          <w:trHeight w:val="600"/>
        </w:trPr>
        <w:tc>
          <w:tcPr>
            <w:tcW w:w="420" w:type="pct"/>
            <w:vMerge w:val="restart"/>
          </w:tcPr>
          <w:p w:rsidR="007835F3" w:rsidRPr="0034790A" w:rsidRDefault="007835F3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10" w:type="pct"/>
            <w:vMerge w:val="restart"/>
          </w:tcPr>
          <w:p w:rsidR="007835F3" w:rsidRPr="0034790A" w:rsidRDefault="007835F3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Юридичний відділ апарату 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Недригайлівської районної державної адміністрації </w:t>
            </w:r>
          </w:p>
        </w:tc>
        <w:tc>
          <w:tcPr>
            <w:tcW w:w="2570" w:type="pct"/>
          </w:tcPr>
          <w:p w:rsidR="007835F3" w:rsidRPr="0034790A" w:rsidRDefault="007835F3" w:rsidP="006C662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Недригайлівське районне  управління юстиції </w:t>
            </w:r>
          </w:p>
        </w:tc>
      </w:tr>
      <w:tr w:rsidR="007835F3" w:rsidRPr="0034790A" w:rsidTr="00D12871">
        <w:trPr>
          <w:trHeight w:val="600"/>
        </w:trPr>
        <w:tc>
          <w:tcPr>
            <w:tcW w:w="420" w:type="pct"/>
            <w:vMerge/>
          </w:tcPr>
          <w:p w:rsidR="007835F3" w:rsidRDefault="007835F3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10" w:type="pct"/>
            <w:vMerge/>
          </w:tcPr>
          <w:p w:rsidR="007835F3" w:rsidRDefault="007835F3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70" w:type="pct"/>
          </w:tcPr>
          <w:p w:rsidR="007835F3" w:rsidRDefault="007835F3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2880">
              <w:rPr>
                <w:rFonts w:ascii="Times New Roman" w:hAnsi="Times New Roman"/>
                <w:sz w:val="28"/>
                <w:szCs w:val="28"/>
              </w:rPr>
              <w:t>Відділ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ержземагенства у Недригайлівському районі</w:t>
            </w:r>
          </w:p>
        </w:tc>
      </w:tr>
      <w:tr w:rsidR="00A60DD5" w:rsidRPr="005A2313" w:rsidTr="00D12871">
        <w:trPr>
          <w:trHeight w:val="828"/>
        </w:trPr>
        <w:tc>
          <w:tcPr>
            <w:tcW w:w="420" w:type="pct"/>
            <w:vMerge w:val="restar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10" w:type="pct"/>
            <w:vMerge w:val="restart"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економічного розвитку і торгівлі Недригайлівської районної державної адмі-ністрації </w:t>
            </w:r>
          </w:p>
        </w:tc>
        <w:tc>
          <w:tcPr>
            <w:tcW w:w="2570" w:type="pct"/>
          </w:tcPr>
          <w:p w:rsidR="00A60DD5" w:rsidRPr="00D12871" w:rsidRDefault="00D12871" w:rsidP="006C662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Недригайлівське р</w:t>
            </w:r>
            <w:r w:rsidR="00EA4307">
              <w:rPr>
                <w:rFonts w:ascii="Times New Roman" w:hAnsi="Times New Roman"/>
                <w:sz w:val="28"/>
                <w:szCs w:val="28"/>
                <w:lang w:val="uk-UA"/>
              </w:rPr>
              <w:t>айонне у</w:t>
            </w:r>
            <w:r w:rsidR="00A60DD5" w:rsidRPr="0034790A">
              <w:rPr>
                <w:rFonts w:ascii="Times New Roman" w:hAnsi="Times New Roman"/>
                <w:sz w:val="28"/>
                <w:szCs w:val="28"/>
                <w:lang w:val="uk-UA"/>
              </w:rPr>
              <w:t>прав</w:t>
            </w:r>
            <w:r w:rsidR="00EA4307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іння юстиції </w:t>
            </w:r>
            <w:r w:rsidR="00A60DD5"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частині діяльності реєстраційної</w:t>
            </w:r>
            <w:r w:rsidR="00A60DD5"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служб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A60DD5"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0DD5" w:rsidRPr="00D12871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A60DD5" w:rsidRPr="0034790A" w:rsidTr="00D12871">
        <w:trPr>
          <w:trHeight w:val="703"/>
        </w:trPr>
        <w:tc>
          <w:tcPr>
            <w:tcW w:w="420" w:type="pct"/>
            <w:vMerge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010" w:type="pct"/>
            <w:vMerge/>
          </w:tcPr>
          <w:p w:rsidR="00A60DD5" w:rsidRPr="0034790A" w:rsidRDefault="00A60DD5" w:rsidP="006C662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70" w:type="pct"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Відділ статистики у Недригайлівському  районі</w:t>
            </w:r>
          </w:p>
        </w:tc>
      </w:tr>
      <w:tr w:rsidR="00A60DD5" w:rsidRPr="00036D29" w:rsidTr="00D12871">
        <w:tc>
          <w:tcPr>
            <w:tcW w:w="420" w:type="pct"/>
            <w:vMerge w:val="restar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10" w:type="pct"/>
            <w:vMerge w:val="restart"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ове управління Недригайлівської районної 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70" w:type="pct"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Недригайлівське відділення Роменської ОДПІ Головного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Міндоходів у Сумській області</w:t>
            </w:r>
          </w:p>
        </w:tc>
      </w:tr>
      <w:tr w:rsidR="00A60DD5" w:rsidRPr="0034790A" w:rsidTr="00D12871">
        <w:tc>
          <w:tcPr>
            <w:tcW w:w="420" w:type="pct"/>
            <w:vMerge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10" w:type="pct"/>
            <w:vMerge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70" w:type="pct"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правління Державної казначейської служби України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Недригайлівському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районі</w:t>
            </w:r>
            <w:r w:rsidR="006416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Сумської 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області</w:t>
            </w:r>
          </w:p>
        </w:tc>
      </w:tr>
      <w:tr w:rsidR="00A60DD5" w:rsidRPr="005A2313" w:rsidTr="00D12871">
        <w:tc>
          <w:tcPr>
            <w:tcW w:w="420" w:type="pct"/>
            <w:vMerge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10" w:type="pct"/>
            <w:vMerge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70" w:type="pct"/>
          </w:tcPr>
          <w:p w:rsidR="00A60DD5" w:rsidRPr="00F91161" w:rsidRDefault="00FA1B33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161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F91161" w:rsidRPr="00F911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ектор </w:t>
            </w:r>
            <w:r w:rsidRPr="00F91161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F91161" w:rsidRPr="00F91161">
              <w:rPr>
                <w:rFonts w:ascii="Times New Roman" w:hAnsi="Times New Roman"/>
                <w:sz w:val="28"/>
                <w:szCs w:val="28"/>
                <w:lang w:val="uk-UA"/>
              </w:rPr>
              <w:t>нспектування у</w:t>
            </w:r>
            <w:r w:rsidRPr="00F911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Недригайлівському районі Роменської об»</w:t>
            </w:r>
            <w:r w:rsidR="00F91161" w:rsidRPr="00F91161">
              <w:rPr>
                <w:rFonts w:ascii="Times New Roman" w:hAnsi="Times New Roman"/>
                <w:sz w:val="28"/>
                <w:szCs w:val="28"/>
                <w:lang w:val="uk-UA"/>
              </w:rPr>
              <w:t>єднаної дер</w:t>
            </w:r>
            <w:r w:rsidRPr="00F91161">
              <w:rPr>
                <w:rFonts w:ascii="Times New Roman" w:hAnsi="Times New Roman"/>
                <w:sz w:val="28"/>
                <w:szCs w:val="28"/>
                <w:lang w:val="uk-UA"/>
              </w:rPr>
              <w:t>жавної</w:t>
            </w:r>
            <w:r w:rsidR="00A60DD5" w:rsidRPr="00F911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фінансової інспекції </w:t>
            </w:r>
          </w:p>
        </w:tc>
      </w:tr>
      <w:tr w:rsidR="00A60DD5" w:rsidRPr="0034790A" w:rsidTr="00D12871">
        <w:trPr>
          <w:trHeight w:val="750"/>
        </w:trPr>
        <w:tc>
          <w:tcPr>
            <w:tcW w:w="420" w:type="pct"/>
            <w:vMerge w:val="restart"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10" w:type="pct"/>
            <w:vMerge w:val="restart"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агропром</w:t>
            </w:r>
            <w:r w:rsidR="00EA43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исло-вого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розвитку Недригайлівської район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ної державної адміністрації</w:t>
            </w:r>
          </w:p>
        </w:tc>
        <w:tc>
          <w:tcPr>
            <w:tcW w:w="2570" w:type="pct"/>
          </w:tcPr>
          <w:p w:rsidR="00A60DD5" w:rsidRPr="0034790A" w:rsidRDefault="00A60DD5" w:rsidP="006C662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правління ветерина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рної медицини в Недригайлівському районі</w:t>
            </w:r>
          </w:p>
        </w:tc>
      </w:tr>
      <w:tr w:rsidR="00A60DD5" w:rsidRPr="0034790A" w:rsidTr="00D12871">
        <w:trPr>
          <w:trHeight w:val="729"/>
        </w:trPr>
        <w:tc>
          <w:tcPr>
            <w:tcW w:w="420" w:type="pct"/>
            <w:vMerge/>
          </w:tcPr>
          <w:p w:rsidR="00A60DD5" w:rsidRPr="0034790A" w:rsidRDefault="00A60DD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10" w:type="pct"/>
            <w:vMerge/>
            <w:tcBorders>
              <w:bottom w:val="single" w:sz="4" w:space="0" w:color="auto"/>
            </w:tcBorders>
          </w:tcPr>
          <w:p w:rsidR="00A60DD5" w:rsidRPr="0034790A" w:rsidRDefault="00A60DD5" w:rsidP="006C662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70" w:type="pct"/>
          </w:tcPr>
          <w:p w:rsidR="00A60DD5" w:rsidRPr="008E2880" w:rsidRDefault="00A60DD5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E2880">
              <w:rPr>
                <w:rFonts w:ascii="Times New Roman" w:hAnsi="Times New Roman"/>
                <w:sz w:val="28"/>
                <w:szCs w:val="28"/>
              </w:rPr>
              <w:t>Відділ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ержземагенства у Недригайлівському районі</w:t>
            </w:r>
          </w:p>
        </w:tc>
      </w:tr>
      <w:tr w:rsidR="00FA1B33" w:rsidRPr="0034790A" w:rsidTr="00D12871">
        <w:tc>
          <w:tcPr>
            <w:tcW w:w="420" w:type="pct"/>
          </w:tcPr>
          <w:p w:rsidR="00FA1B33" w:rsidRDefault="00C01085" w:rsidP="006C66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FA1B33" w:rsidRPr="003479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10" w:type="pct"/>
          </w:tcPr>
          <w:p w:rsidR="00FA1B33" w:rsidRDefault="00FA1B33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оціального захисту населення Недригайлівської район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>ної державної адмі-ністрації</w:t>
            </w:r>
          </w:p>
        </w:tc>
        <w:tc>
          <w:tcPr>
            <w:tcW w:w="2570" w:type="pct"/>
          </w:tcPr>
          <w:p w:rsidR="00FA1B33" w:rsidRPr="0034790A" w:rsidRDefault="00FA1B33" w:rsidP="006C66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4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Пенсійного фонду України 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Недригайлівському районі</w:t>
            </w:r>
          </w:p>
        </w:tc>
      </w:tr>
    </w:tbl>
    <w:p w:rsidR="00A60DD5" w:rsidRPr="00CD5391" w:rsidRDefault="00A60DD5" w:rsidP="00CD539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1085" w:rsidRDefault="00C01085" w:rsidP="00BC1F43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01085" w:rsidRDefault="00C01085" w:rsidP="00BC1F43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60DD5" w:rsidRPr="00CD5391" w:rsidRDefault="00A60DD5" w:rsidP="00BC1F43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Pr="00CD5391">
        <w:rPr>
          <w:rFonts w:ascii="Times New Roman" w:hAnsi="Times New Roman"/>
          <w:b/>
          <w:sz w:val="28"/>
          <w:szCs w:val="28"/>
          <w:lang w:val="uk-UA"/>
        </w:rPr>
        <w:t xml:space="preserve">ерівник </w:t>
      </w:r>
      <w:r w:rsidR="00D12871">
        <w:rPr>
          <w:rFonts w:ascii="Times New Roman" w:hAnsi="Times New Roman"/>
          <w:b/>
          <w:sz w:val="28"/>
          <w:szCs w:val="28"/>
          <w:lang w:val="uk-UA"/>
        </w:rPr>
        <w:t>апарату</w:t>
      </w:r>
    </w:p>
    <w:p w:rsidR="00A60DD5" w:rsidRPr="00CD5391" w:rsidRDefault="00A60DD5" w:rsidP="00BC1F43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Недригайлівської район</w:t>
      </w:r>
      <w:r w:rsidRPr="00CD5391">
        <w:rPr>
          <w:rFonts w:ascii="Times New Roman" w:hAnsi="Times New Roman"/>
          <w:b/>
          <w:sz w:val="28"/>
          <w:szCs w:val="28"/>
          <w:lang w:val="uk-UA"/>
        </w:rPr>
        <w:t xml:space="preserve">ної </w:t>
      </w:r>
    </w:p>
    <w:p w:rsidR="00A60DD5" w:rsidRPr="00CD5391" w:rsidRDefault="00A60DD5" w:rsidP="00BC1F43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D5391">
        <w:rPr>
          <w:rFonts w:ascii="Times New Roman" w:hAnsi="Times New Roman"/>
          <w:b/>
          <w:sz w:val="28"/>
          <w:szCs w:val="28"/>
          <w:lang w:val="uk-UA"/>
        </w:rPr>
        <w:t>д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ержавної адміністрації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О.І.Неменко</w:t>
      </w:r>
    </w:p>
    <w:p w:rsidR="00A60DD5" w:rsidRDefault="00A60DD5" w:rsidP="00BC1F4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60DD5" w:rsidRDefault="00A60DD5" w:rsidP="00BC1F4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</w:t>
      </w:r>
      <w:r w:rsidRPr="00CD5391">
        <w:rPr>
          <w:rFonts w:ascii="Times New Roman" w:hAnsi="Times New Roman"/>
          <w:b/>
          <w:sz w:val="28"/>
          <w:szCs w:val="28"/>
          <w:lang w:val="uk-UA"/>
        </w:rPr>
        <w:t xml:space="preserve"> відділу </w:t>
      </w:r>
      <w:r>
        <w:rPr>
          <w:rFonts w:ascii="Times New Roman" w:hAnsi="Times New Roman"/>
          <w:b/>
          <w:sz w:val="28"/>
          <w:szCs w:val="28"/>
          <w:lang w:val="uk-UA"/>
        </w:rPr>
        <w:t>організаційно-кадрової роботи</w:t>
      </w:r>
    </w:p>
    <w:p w:rsidR="00A60DD5" w:rsidRPr="00ED274A" w:rsidRDefault="00A60DD5" w:rsidP="00BC1F4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D5391">
        <w:rPr>
          <w:rFonts w:ascii="Times New Roman" w:hAnsi="Times New Roman"/>
          <w:b/>
          <w:sz w:val="28"/>
          <w:szCs w:val="28"/>
          <w:lang w:val="uk-UA"/>
        </w:rPr>
        <w:t xml:space="preserve">апарату </w:t>
      </w:r>
      <w:r w:rsidRPr="00ED274A">
        <w:rPr>
          <w:rFonts w:ascii="Times New Roman" w:hAnsi="Times New Roman"/>
          <w:b/>
          <w:sz w:val="28"/>
          <w:szCs w:val="28"/>
          <w:lang w:val="uk-UA"/>
        </w:rPr>
        <w:t xml:space="preserve">Сумської обласної державної </w:t>
      </w:r>
    </w:p>
    <w:p w:rsidR="00A60DD5" w:rsidRDefault="00A60DD5" w:rsidP="00BC1F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ED274A">
        <w:rPr>
          <w:rFonts w:ascii="Times New Roman" w:hAnsi="Times New Roman"/>
          <w:b/>
          <w:sz w:val="28"/>
          <w:szCs w:val="28"/>
          <w:lang w:val="uk-UA"/>
        </w:rPr>
        <w:t>дміністрації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D274A">
        <w:rPr>
          <w:rFonts w:ascii="Times New Roman" w:hAnsi="Times New Roman"/>
          <w:b/>
          <w:sz w:val="28"/>
          <w:szCs w:val="28"/>
          <w:lang w:val="uk-UA"/>
        </w:rPr>
        <w:t>Г.І.Звада</w:t>
      </w:r>
    </w:p>
    <w:p w:rsidR="00A60DD5" w:rsidRPr="00C93EA8" w:rsidRDefault="00A60DD5" w:rsidP="00C93EA8">
      <w:pPr>
        <w:rPr>
          <w:rFonts w:ascii="Times New Roman" w:hAnsi="Times New Roman"/>
          <w:lang w:val="uk-UA"/>
        </w:rPr>
      </w:pPr>
    </w:p>
    <w:p w:rsidR="00A60DD5" w:rsidRPr="00C93EA8" w:rsidRDefault="00A60DD5" w:rsidP="00C93EA8">
      <w:pPr>
        <w:rPr>
          <w:rFonts w:ascii="Times New Roman" w:hAnsi="Times New Roman"/>
          <w:lang w:val="uk-UA"/>
        </w:rPr>
      </w:pPr>
    </w:p>
    <w:p w:rsidR="00A60DD5" w:rsidRPr="00C93EA8" w:rsidRDefault="00A60DD5" w:rsidP="00C93EA8">
      <w:pPr>
        <w:rPr>
          <w:rFonts w:ascii="Times New Roman" w:hAnsi="Times New Roman"/>
          <w:lang w:val="uk-UA"/>
        </w:rPr>
      </w:pPr>
    </w:p>
    <w:p w:rsidR="00A60DD5" w:rsidRPr="00C93EA8" w:rsidRDefault="00A60DD5" w:rsidP="00C93EA8">
      <w:pPr>
        <w:rPr>
          <w:rFonts w:ascii="Times New Roman" w:hAnsi="Times New Roman"/>
          <w:lang w:val="uk-UA"/>
        </w:rPr>
      </w:pPr>
    </w:p>
    <w:p w:rsidR="00A60DD5" w:rsidRPr="00C93EA8" w:rsidRDefault="00A60DD5" w:rsidP="00C93EA8">
      <w:pPr>
        <w:rPr>
          <w:rFonts w:ascii="Times New Roman" w:hAnsi="Times New Roman"/>
          <w:lang w:val="uk-UA"/>
        </w:rPr>
      </w:pPr>
    </w:p>
    <w:p w:rsidR="00A60DD5" w:rsidRDefault="00A60DD5" w:rsidP="00C93EA8">
      <w:pPr>
        <w:rPr>
          <w:rFonts w:ascii="Times New Roman" w:hAnsi="Times New Roman"/>
          <w:lang w:val="uk-UA"/>
        </w:rPr>
      </w:pPr>
    </w:p>
    <w:p w:rsidR="00A60DD5" w:rsidRDefault="00A60DD5" w:rsidP="00C93EA8">
      <w:pPr>
        <w:jc w:val="both"/>
        <w:rPr>
          <w:b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A60DD5" w:rsidRPr="00EC1202" w:rsidRDefault="00A60DD5" w:rsidP="00C93EA8">
      <w:pPr>
        <w:jc w:val="both"/>
        <w:rPr>
          <w:rFonts w:ascii="Times New Roman" w:hAnsi="Times New Roman"/>
          <w:b/>
          <w:lang w:val="uk-UA"/>
        </w:rPr>
      </w:pPr>
      <w:r w:rsidRPr="00C93EA8"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</w:p>
    <w:p w:rsidR="00A60DD5" w:rsidRPr="00EC1202" w:rsidRDefault="00A60DD5" w:rsidP="00C93EA8">
      <w:pPr>
        <w:jc w:val="both"/>
        <w:rPr>
          <w:rFonts w:ascii="Times New Roman" w:hAnsi="Times New Roman"/>
          <w:b/>
          <w:lang w:val="uk-UA"/>
        </w:rPr>
      </w:pPr>
    </w:p>
    <w:sectPr w:rsidR="00A60DD5" w:rsidRPr="00EC1202" w:rsidSect="00016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391"/>
    <w:rsid w:val="0001007A"/>
    <w:rsid w:val="00016BA7"/>
    <w:rsid w:val="00036D29"/>
    <w:rsid w:val="0014018E"/>
    <w:rsid w:val="001A76F8"/>
    <w:rsid w:val="00294DFF"/>
    <w:rsid w:val="002A42BA"/>
    <w:rsid w:val="002B12AB"/>
    <w:rsid w:val="00305EF7"/>
    <w:rsid w:val="00336C54"/>
    <w:rsid w:val="00341EB2"/>
    <w:rsid w:val="0034790A"/>
    <w:rsid w:val="004067B0"/>
    <w:rsid w:val="00422CE0"/>
    <w:rsid w:val="0042559A"/>
    <w:rsid w:val="004A5A60"/>
    <w:rsid w:val="004E073E"/>
    <w:rsid w:val="004E5567"/>
    <w:rsid w:val="00550A9C"/>
    <w:rsid w:val="00556858"/>
    <w:rsid w:val="00567EED"/>
    <w:rsid w:val="005A2313"/>
    <w:rsid w:val="00641675"/>
    <w:rsid w:val="00645884"/>
    <w:rsid w:val="006C662B"/>
    <w:rsid w:val="006D5A6F"/>
    <w:rsid w:val="006F1F06"/>
    <w:rsid w:val="00705C29"/>
    <w:rsid w:val="0071311E"/>
    <w:rsid w:val="007818CD"/>
    <w:rsid w:val="007835F3"/>
    <w:rsid w:val="007E490D"/>
    <w:rsid w:val="00825696"/>
    <w:rsid w:val="0084795C"/>
    <w:rsid w:val="00887ABD"/>
    <w:rsid w:val="00895484"/>
    <w:rsid w:val="008A2814"/>
    <w:rsid w:val="008D60E5"/>
    <w:rsid w:val="008E2880"/>
    <w:rsid w:val="008E3F23"/>
    <w:rsid w:val="00952DF6"/>
    <w:rsid w:val="009605BD"/>
    <w:rsid w:val="009947BD"/>
    <w:rsid w:val="009D454E"/>
    <w:rsid w:val="00A51B74"/>
    <w:rsid w:val="00A60DD5"/>
    <w:rsid w:val="00B36462"/>
    <w:rsid w:val="00BC1F43"/>
    <w:rsid w:val="00BC422D"/>
    <w:rsid w:val="00BE01A4"/>
    <w:rsid w:val="00C01085"/>
    <w:rsid w:val="00C17949"/>
    <w:rsid w:val="00C837A8"/>
    <w:rsid w:val="00C93EA8"/>
    <w:rsid w:val="00CD5391"/>
    <w:rsid w:val="00D12871"/>
    <w:rsid w:val="00D72B21"/>
    <w:rsid w:val="00DB2B88"/>
    <w:rsid w:val="00E328BA"/>
    <w:rsid w:val="00EA0FB7"/>
    <w:rsid w:val="00EA4307"/>
    <w:rsid w:val="00EC1202"/>
    <w:rsid w:val="00ED274A"/>
    <w:rsid w:val="00EF1CB6"/>
    <w:rsid w:val="00F2683A"/>
    <w:rsid w:val="00F84DC9"/>
    <w:rsid w:val="00F91161"/>
    <w:rsid w:val="00FA1B33"/>
    <w:rsid w:val="00FD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93EA8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C93EA8"/>
    <w:pPr>
      <w:keepNext/>
      <w:spacing w:after="0" w:line="240" w:lineRule="auto"/>
      <w:ind w:left="720" w:hanging="360"/>
      <w:jc w:val="both"/>
      <w:outlineLvl w:val="1"/>
    </w:pPr>
    <w:rPr>
      <w:rFonts w:ascii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locked/>
    <w:rsid w:val="00C93EA8"/>
    <w:pPr>
      <w:keepNext/>
      <w:spacing w:after="0" w:line="240" w:lineRule="auto"/>
      <w:outlineLvl w:val="2"/>
    </w:pPr>
    <w:rPr>
      <w:rFonts w:ascii="Times New Roman" w:hAnsi="Times New Roman"/>
      <w:color w:val="000000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3EA8"/>
    <w:rPr>
      <w:rFonts w:eastAsia="Times New Roman" w:cs="Times New Roman"/>
      <w:sz w:val="28"/>
      <w:szCs w:val="28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3EA8"/>
    <w:rPr>
      <w:rFonts w:eastAsia="Times New Roman" w:cs="Times New Roman"/>
      <w:sz w:val="24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3EA8"/>
    <w:rPr>
      <w:rFonts w:eastAsia="Times New Roman" w:cs="Times New Roman"/>
      <w:color w:val="000000"/>
      <w:sz w:val="24"/>
      <w:szCs w:val="24"/>
      <w:lang w:val="uk-UA" w:eastAsia="ru-RU" w:bidi="ar-SA"/>
    </w:rPr>
  </w:style>
  <w:style w:type="character" w:customStyle="1" w:styleId="rvts23">
    <w:name w:val="rvts23"/>
    <w:basedOn w:val="a0"/>
    <w:uiPriority w:val="99"/>
    <w:rsid w:val="00CD5391"/>
    <w:rPr>
      <w:rFonts w:cs="Times New Roman"/>
    </w:rPr>
  </w:style>
  <w:style w:type="paragraph" w:styleId="a3">
    <w:name w:val="Normal (Web)"/>
    <w:basedOn w:val="a"/>
    <w:uiPriority w:val="99"/>
    <w:rsid w:val="00CD5391"/>
    <w:pPr>
      <w:spacing w:after="255" w:line="240" w:lineRule="auto"/>
    </w:pPr>
    <w:rPr>
      <w:rFonts w:ascii="inherit" w:hAnsi="inherit"/>
      <w:sz w:val="21"/>
      <w:szCs w:val="21"/>
      <w:lang w:val="uk-UA" w:eastAsia="uk-UA"/>
    </w:rPr>
  </w:style>
  <w:style w:type="paragraph" w:styleId="a4">
    <w:name w:val="Title"/>
    <w:basedOn w:val="a"/>
    <w:link w:val="a5"/>
    <w:uiPriority w:val="99"/>
    <w:qFormat/>
    <w:rsid w:val="00CD5391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uiPriority w:val="99"/>
    <w:locked/>
    <w:rsid w:val="00CD5391"/>
    <w:rPr>
      <w:rFonts w:ascii="Times New Roman" w:hAnsi="Times New Roman" w:cs="Times New Roman"/>
      <w:b/>
      <w:bCs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rsid w:val="00CD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D539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3EA8"/>
    <w:pPr>
      <w:spacing w:after="0" w:line="240" w:lineRule="auto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3EA8"/>
    <w:rPr>
      <w:rFonts w:eastAsia="Times New Roman" w:cs="Times New Roman"/>
      <w:sz w:val="28"/>
      <w:szCs w:val="28"/>
      <w:lang w:val="uk-UA" w:eastAsia="ru-RU" w:bidi="ar-SA"/>
    </w:rPr>
  </w:style>
  <w:style w:type="paragraph" w:styleId="aa">
    <w:name w:val="No Spacing"/>
    <w:uiPriority w:val="99"/>
    <w:qFormat/>
    <w:rsid w:val="00C93EA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C3D5-FA32-45B5-B6D4-517B7CA1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2013-11-07T10:35:00Z</cp:lastPrinted>
  <dcterms:created xsi:type="dcterms:W3CDTF">2013-10-29T12:47:00Z</dcterms:created>
  <dcterms:modified xsi:type="dcterms:W3CDTF">2013-11-07T15:07:00Z</dcterms:modified>
</cp:coreProperties>
</file>